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25C222" w14:textId="77777777" w:rsidR="004F2DF9" w:rsidRDefault="005D7D93" w:rsidP="00120E33">
      <w:pPr>
        <w:jc w:val="center"/>
        <w:rPr>
          <w:b/>
        </w:rPr>
      </w:pPr>
      <w:r>
        <w:rPr>
          <w:b/>
        </w:rPr>
        <w:t>8. Informações orçament</w:t>
      </w:r>
      <w:r w:rsidR="00120E33">
        <w:rPr>
          <w:b/>
        </w:rPr>
        <w:t>árias, financeiras e contábeis</w:t>
      </w:r>
    </w:p>
    <w:p w14:paraId="5E95758E" w14:textId="77777777" w:rsidR="004F2DF9" w:rsidRDefault="004F2DF9">
      <w:pPr>
        <w:pStyle w:val="PargrafodaLista"/>
        <w:spacing w:after="0" w:line="240" w:lineRule="auto"/>
        <w:jc w:val="both"/>
      </w:pPr>
    </w:p>
    <w:p w14:paraId="26CBB54F" w14:textId="77777777" w:rsidR="004F2DF9" w:rsidRDefault="005D7D93">
      <w:pPr>
        <w:spacing w:line="240" w:lineRule="auto"/>
        <w:rPr>
          <w:sz w:val="12"/>
          <w:szCs w:val="12"/>
        </w:rPr>
      </w:pPr>
      <w:commentRangeStart w:id="0"/>
      <w:r>
        <w:t>Análise das Principais Ações de Responsabilidade da UPC – OFSS</w:t>
      </w:r>
    </w:p>
    <w:p w14:paraId="6FF760AD" w14:textId="77777777" w:rsidR="004F2DF9" w:rsidRDefault="005D7D93">
      <w:pPr>
        <w:spacing w:line="240" w:lineRule="auto"/>
        <w:rPr>
          <w:sz w:val="12"/>
          <w:szCs w:val="12"/>
        </w:rPr>
      </w:pPr>
      <w:r>
        <w:t>Análise das Principais Ações de Responsabilidade da UPC – OFSS - Restos a Pagar</w:t>
      </w:r>
    </w:p>
    <w:p w14:paraId="0044C9E8" w14:textId="77777777" w:rsidR="004F2DF9" w:rsidRDefault="005D7D93">
      <w:pPr>
        <w:spacing w:line="240" w:lineRule="auto"/>
        <w:rPr>
          <w:sz w:val="12"/>
          <w:szCs w:val="12"/>
        </w:rPr>
      </w:pPr>
      <w:r>
        <w:rPr>
          <w:color w:val="000000"/>
        </w:rPr>
        <w:t>Evolução da Execução Orçamentária - Por UG</w:t>
      </w:r>
    </w:p>
    <w:p w14:paraId="6A0282E6" w14:textId="77777777" w:rsidR="004F2DF9" w:rsidRDefault="005D7D93">
      <w:pPr>
        <w:spacing w:line="240" w:lineRule="auto"/>
        <w:rPr>
          <w:sz w:val="12"/>
          <w:szCs w:val="12"/>
        </w:rPr>
      </w:pPr>
      <w:r>
        <w:t>Execução de Restos a Pagar</w:t>
      </w:r>
    </w:p>
    <w:p w14:paraId="7D64A58B" w14:textId="77777777" w:rsidR="004F2DF9" w:rsidRDefault="005D7D93">
      <w:pPr>
        <w:spacing w:line="240" w:lineRule="auto"/>
        <w:rPr>
          <w:sz w:val="12"/>
          <w:szCs w:val="12"/>
        </w:rPr>
      </w:pPr>
      <w:r>
        <w:t>Despesas por Grupo e Elemento de Despesa</w:t>
      </w:r>
    </w:p>
    <w:p w14:paraId="192FB49E" w14:textId="77777777" w:rsidR="004F2DF9" w:rsidRDefault="005D7D93">
      <w:pPr>
        <w:spacing w:line="240" w:lineRule="auto"/>
        <w:rPr>
          <w:sz w:val="12"/>
          <w:szCs w:val="12"/>
        </w:rPr>
      </w:pPr>
      <w:r>
        <w:t>Despesas por Grupo e Elemento de Despesa – Natureza Despesa</w:t>
      </w:r>
    </w:p>
    <w:p w14:paraId="5630D342" w14:textId="77777777" w:rsidR="004F2DF9" w:rsidRDefault="005D7D93">
      <w:pPr>
        <w:spacing w:line="240" w:lineRule="auto"/>
        <w:rPr>
          <w:sz w:val="12"/>
          <w:szCs w:val="12"/>
        </w:rPr>
      </w:pPr>
      <w:r>
        <w:t>Despesas por Modalidade de Contratação</w:t>
      </w:r>
      <w:commentRangeEnd w:id="0"/>
      <w:r w:rsidR="00F30B6D">
        <w:rPr>
          <w:rStyle w:val="Refdecomentrio"/>
        </w:rPr>
        <w:commentReference w:id="0"/>
      </w:r>
    </w:p>
    <w:p w14:paraId="2A257E38" w14:textId="77777777" w:rsidR="004F2DF9" w:rsidRDefault="004F2DF9">
      <w:pPr>
        <w:jc w:val="both"/>
      </w:pPr>
    </w:p>
    <w:p w14:paraId="7B67EBC1" w14:textId="77777777" w:rsidR="004F2DF9" w:rsidRDefault="005D7D93">
      <w:pPr>
        <w:jc w:val="both"/>
        <w:rPr>
          <w:b/>
          <w:bCs/>
        </w:rPr>
      </w:pPr>
      <w:r>
        <w:rPr>
          <w:b/>
          <w:bCs/>
        </w:rPr>
        <w:t>Sobre a Coordenadoria de Contabilidade e Execução Orçamentária</w:t>
      </w:r>
    </w:p>
    <w:p w14:paraId="5CCC3AE8" w14:textId="77777777" w:rsidR="004F2DF9" w:rsidRDefault="005D7D93">
      <w:pPr>
        <w:jc w:val="both"/>
        <w:rPr>
          <w:color w:val="FF0000"/>
        </w:rPr>
      </w:pPr>
      <w:r>
        <w:t xml:space="preserve">A Coordenadoria de Contabilidade e Execução Orçamentária </w:t>
      </w:r>
      <w:r w:rsidR="00120E33">
        <w:t>(</w:t>
      </w:r>
      <w:r>
        <w:t>CCONT</w:t>
      </w:r>
      <w:r w:rsidR="00120E33">
        <w:t>)</w:t>
      </w:r>
      <w:r>
        <w:t xml:space="preserve"> compõe a estrutura do Instituto Federal Sul-rio-grandense</w:t>
      </w:r>
      <w:r w:rsidR="00120E33">
        <w:t xml:space="preserve"> </w:t>
      </w:r>
      <w:r w:rsidR="00120E33" w:rsidRPr="00120E33">
        <w:rPr>
          <w:highlight w:val="green"/>
        </w:rPr>
        <w:t>e está vinculada à Diretoria de Administração da Pró-reitoria de Administração e Planejamento do IFSul</w:t>
      </w:r>
      <w:r>
        <w:t xml:space="preserve">. </w:t>
      </w:r>
      <w:r>
        <w:rPr>
          <w:rFonts w:eastAsia="Calibri"/>
        </w:rPr>
        <w:t>A CCONT</w:t>
      </w:r>
      <w:r>
        <w:t xml:space="preserve"> é composta por três servidoras Contadoras, uma servidora Técnica em Contabilidade e um servidor Assistente em Administração. </w:t>
      </w:r>
      <w:r>
        <w:rPr>
          <w:rFonts w:eastAsia="Calibri"/>
        </w:rPr>
        <w:t>A essa Coordenadoria</w:t>
      </w:r>
      <w:r>
        <w:t xml:space="preserve"> compete, conforme regimento geral, realizar as transferências internas de créditos orçamentários previamente autorizados; providenciar a criação do CNPJ – Cadastro N</w:t>
      </w:r>
      <w:r w:rsidR="00120E33">
        <w:t>acional de Pessoa Jurídica dos c</w:t>
      </w:r>
      <w:r>
        <w:t xml:space="preserve">âmpus em fase de implantação, junto à Secretaria da Receita Federal; providenciar a criação da UG – Unidade Gestora e do domicílio bancário, para os </w:t>
      </w:r>
      <w:r w:rsidR="00120E33">
        <w:t>c</w:t>
      </w:r>
      <w:r>
        <w:t>âmpus em fase de implantação; assessorar a Diretoria de Planejamento na elaboração da proposta orçamentária do IFS</w:t>
      </w:r>
      <w:r>
        <w:rPr>
          <w:rFonts w:eastAsia="Calibri"/>
        </w:rPr>
        <w:t>ul;</w:t>
      </w:r>
      <w:r>
        <w:t xml:space="preserve"> executar o orçamento, analisando as contas e a contabilização das receitas e despesas do IFSul; apropriar mensalmente, na despesa com pessoal, a folha de pagamento; registrar a conformidade contábil, do regis</w:t>
      </w:r>
      <w:r w:rsidR="00120E33">
        <w:t>tro de gestão e de usuários da r</w:t>
      </w:r>
      <w:r>
        <w:t xml:space="preserve">eitoria e dos </w:t>
      </w:r>
      <w:r w:rsidR="00120E33">
        <w:t xml:space="preserve">câmpus </w:t>
      </w:r>
      <w:r>
        <w:t xml:space="preserve">em fase de implantação, nos sistemas adequados; providenciar o cadastro e a atualização dos usuários aos sistemas SIAFI e SIASG; encaminhar os processos de prestação de contas, referentes à execução orçamentária e financeira, das descentralizações e dos convênios de responsabilidade do IFSul; manter atualizados os documentos de regularidade fiscal da Reitoria e dos </w:t>
      </w:r>
      <w:r w:rsidR="00120E33">
        <w:t xml:space="preserve">câmpus </w:t>
      </w:r>
      <w:r>
        <w:t xml:space="preserve">em fase de implantação junto aos órgãos públicos; orientar os servidores dos </w:t>
      </w:r>
      <w:r w:rsidR="00120E33">
        <w:t xml:space="preserve">câmpus </w:t>
      </w:r>
      <w:r>
        <w:t>nas atividades relacionadas à execução orçamentária; verificar os saldos das contas patrimoniais e de estoque com os sistemas de controle específicos e atividades de setorial contábil de Órgão.</w:t>
      </w:r>
    </w:p>
    <w:p w14:paraId="21FCB06C" w14:textId="150D1D58" w:rsidR="004F2DF9" w:rsidRDefault="005D7D93">
      <w:pPr>
        <w:jc w:val="both"/>
        <w:rPr>
          <w:color w:val="FF0000"/>
        </w:rPr>
      </w:pPr>
      <w:r>
        <w:lastRenderedPageBreak/>
        <w:t xml:space="preserve">Durante todo o exercício de 2019, a servidora Érica Medeiros Duarte, </w:t>
      </w:r>
      <w:r>
        <w:rPr>
          <w:rFonts w:eastAsia="Calibri"/>
        </w:rPr>
        <w:t xml:space="preserve">ocupante do cargo de </w:t>
      </w:r>
      <w:r w:rsidR="00D443D4" w:rsidRPr="00D443D4">
        <w:rPr>
          <w:rFonts w:eastAsia="Calibri"/>
          <w:color w:val="7030A0"/>
        </w:rPr>
        <w:t xml:space="preserve">Técnica em Contabilidade </w:t>
      </w:r>
      <w:r w:rsidRPr="00D443D4">
        <w:rPr>
          <w:rFonts w:eastAsia="Calibri"/>
          <w:strike/>
        </w:rPr>
        <w:t>Contador</w:t>
      </w:r>
      <w:r>
        <w:rPr>
          <w:rFonts w:eastAsia="Calibri"/>
        </w:rPr>
        <w:t>,</w:t>
      </w:r>
      <w:r>
        <w:t xml:space="preserve"> atuou como Coordenadora da Coordenadoria de Contabilidade e Execução Orçamentária e Contadora responsável pelo Órgão.</w:t>
      </w:r>
    </w:p>
    <w:p w14:paraId="7608E66A" w14:textId="77777777" w:rsidR="004F2DF9" w:rsidRDefault="005D7D93">
      <w:pPr>
        <w:jc w:val="both"/>
        <w:rPr>
          <w:color w:val="FF0000"/>
        </w:rPr>
      </w:pPr>
      <w:r>
        <w:t>Em 2019, não houve auditoria no setor de Contabilidade.</w:t>
      </w:r>
    </w:p>
    <w:p w14:paraId="4E7C5FC7" w14:textId="77777777" w:rsidR="004F2DF9" w:rsidRDefault="005D7D93">
      <w:pPr>
        <w:jc w:val="both"/>
        <w:rPr>
          <w:color w:val="FF0000"/>
        </w:rPr>
      </w:pPr>
      <w:r>
        <w:rPr>
          <w:rFonts w:eastAsia="Calibri"/>
        </w:rPr>
        <w:t>A</w:t>
      </w:r>
      <w:r>
        <w:t xml:space="preserve">s demonstrações contábeis e notas explicativas do Órgão estão publicados e podem ser acessados em sua íntegra no endereço eletrônico </w:t>
      </w:r>
      <w:hyperlink r:id="rId7">
        <w:r>
          <w:rPr>
            <w:rStyle w:val="LinkdaInternet"/>
            <w:color w:val="auto"/>
          </w:rPr>
          <w:t>http://www.ifsul.edu.br</w:t>
        </w:r>
      </w:hyperlink>
      <w:r>
        <w:t xml:space="preserve">, </w:t>
      </w:r>
      <w:commentRangeStart w:id="1"/>
      <w:r>
        <w:t xml:space="preserve">menu Administração, link Demonstrações contábeis e notas explicativas ou diretamente através do link </w:t>
      </w:r>
      <w:hyperlink r:id="rId8">
        <w:r>
          <w:rPr>
            <w:rStyle w:val="LinkdaInternet"/>
            <w:color w:val="auto"/>
          </w:rPr>
          <w:t>http://www.ifsul.edu.br/demonstracoes-contabeis</w:t>
        </w:r>
      </w:hyperlink>
      <w:commentRangeEnd w:id="1"/>
      <w:r w:rsidR="005B61FE">
        <w:rPr>
          <w:rStyle w:val="Refdecomentrio"/>
        </w:rPr>
        <w:commentReference w:id="1"/>
      </w:r>
      <w:r>
        <w:t>.</w:t>
      </w:r>
    </w:p>
    <w:p w14:paraId="14732518" w14:textId="076925BA" w:rsidR="004F2DF9" w:rsidRPr="00D443D4" w:rsidRDefault="00D443D4">
      <w:pPr>
        <w:jc w:val="both"/>
        <w:rPr>
          <w:color w:val="7030A0"/>
        </w:rPr>
      </w:pPr>
      <w:r w:rsidRPr="00D443D4">
        <w:rPr>
          <w:color w:val="7030A0"/>
        </w:rPr>
        <w:t xml:space="preserve"> (a mais de um link no portal do IFSUL, não me recordo  da solicitação nem tão pouco da publicação da notas)</w:t>
      </w:r>
    </w:p>
    <w:p w14:paraId="2062CE5B" w14:textId="77777777" w:rsidR="004F2DF9" w:rsidRDefault="005D7D93">
      <w:pPr>
        <w:jc w:val="both"/>
        <w:rPr>
          <w:color w:val="FF0000"/>
        </w:rPr>
      </w:pPr>
      <w:commentRangeStart w:id="2"/>
      <w:r>
        <w:rPr>
          <w:b/>
          <w:bCs/>
        </w:rPr>
        <w:t>Notas Explicativas – 4º Trimestre/2019</w:t>
      </w:r>
      <w:commentRangeEnd w:id="2"/>
      <w:r w:rsidR="005B61FE">
        <w:rPr>
          <w:rStyle w:val="Refdecomentrio"/>
        </w:rPr>
        <w:commentReference w:id="2"/>
      </w:r>
    </w:p>
    <w:p w14:paraId="09933B39" w14:textId="77777777" w:rsidR="004F2DF9" w:rsidRDefault="005D7D93">
      <w:pPr>
        <w:pStyle w:val="PargrafodaLista"/>
        <w:numPr>
          <w:ilvl w:val="0"/>
          <w:numId w:val="3"/>
        </w:numPr>
        <w:ind w:left="284" w:hanging="284"/>
        <w:jc w:val="both"/>
        <w:rPr>
          <w:rFonts w:ascii="Arial" w:hAnsi="Arial" w:cs="Arial"/>
          <w:b/>
          <w:sz w:val="20"/>
          <w:szCs w:val="20"/>
        </w:rPr>
      </w:pPr>
      <w:r>
        <w:rPr>
          <w:rFonts w:cs="Arial"/>
          <w:b/>
        </w:rPr>
        <w:t>Estrutura Institucional do IFSul</w:t>
      </w:r>
    </w:p>
    <w:p w14:paraId="28308A18" w14:textId="29E74537" w:rsidR="004F2DF9" w:rsidRDefault="005D7D93">
      <w:pPr>
        <w:ind w:firstLine="708"/>
        <w:jc w:val="both"/>
        <w:rPr>
          <w:rFonts w:ascii="Arial" w:hAnsi="Arial" w:cs="Arial"/>
          <w:sz w:val="20"/>
          <w:szCs w:val="20"/>
        </w:rPr>
      </w:pPr>
      <w:r>
        <w:rPr>
          <w:rFonts w:cs="Arial"/>
        </w:rPr>
        <w:t>A estr</w:t>
      </w:r>
      <w:r w:rsidR="005B61FE">
        <w:rPr>
          <w:rFonts w:cs="Arial"/>
        </w:rPr>
        <w:t>utura do IFSul está baseada na r</w:t>
      </w:r>
      <w:r>
        <w:rPr>
          <w:rFonts w:cs="Arial"/>
        </w:rPr>
        <w:t>eitoria e nos 12 c</w:t>
      </w:r>
      <w:r w:rsidR="005B61FE">
        <w:rPr>
          <w:rFonts w:cs="Arial"/>
        </w:rPr>
        <w:t>â</w:t>
      </w:r>
      <w:r>
        <w:rPr>
          <w:rFonts w:cs="Arial"/>
        </w:rPr>
        <w:t xml:space="preserve">mpus que o integram: Pelotas, Pelotas-Visconde da Graça, Sapucaia do Sul, Charqueadas, Passo Fundo, Camaquã, Bagé, Venâncio Aires, Santana do Livramento, Sapiranga, Gravataí e Lajeado. Ainda conta com os </w:t>
      </w:r>
      <w:r w:rsidR="005B61FE">
        <w:rPr>
          <w:rFonts w:cs="Arial"/>
        </w:rPr>
        <w:t>Câmpus A</w:t>
      </w:r>
      <w:r>
        <w:rPr>
          <w:rFonts w:cs="Arial"/>
        </w:rPr>
        <w:t>vançados Jaguarão e Novo Hamburgo. Assim, 13 Unidades Gestoras (UG) compõe o Órgão IFSul, código 26436, tal qual discriminado no Quadro 01.</w:t>
      </w:r>
    </w:p>
    <w:p w14:paraId="692E8DBD" w14:textId="77777777" w:rsidR="004F2DF9" w:rsidRDefault="004F2DF9">
      <w:pPr>
        <w:pStyle w:val="PargrafodaLista"/>
        <w:ind w:left="0" w:firstLine="709"/>
        <w:jc w:val="both"/>
        <w:rPr>
          <w:rFonts w:ascii="Arial" w:hAnsi="Arial" w:cs="Arial"/>
          <w:sz w:val="18"/>
          <w:szCs w:val="20"/>
        </w:rPr>
      </w:pPr>
    </w:p>
    <w:p w14:paraId="3A006F64" w14:textId="77777777" w:rsidR="004F2DF9" w:rsidRDefault="005D7D93">
      <w:pPr>
        <w:pStyle w:val="PargrafodaLista"/>
        <w:ind w:left="0"/>
        <w:rPr>
          <w:rFonts w:ascii="Arial" w:hAnsi="Arial" w:cs="Arial"/>
          <w:b/>
          <w:sz w:val="18"/>
          <w:szCs w:val="20"/>
        </w:rPr>
      </w:pPr>
      <w:r>
        <w:rPr>
          <w:rFonts w:cs="Arial"/>
          <w:b/>
        </w:rPr>
        <w:t>Quadro 01 – Unidades Gestoras do IFSul</w:t>
      </w:r>
    </w:p>
    <w:tbl>
      <w:tblPr>
        <w:tblStyle w:val="Tabelacomgrade"/>
        <w:tblW w:w="7367" w:type="dxa"/>
        <w:tblInd w:w="108" w:type="dxa"/>
        <w:tblLook w:val="04A0" w:firstRow="1" w:lastRow="0" w:firstColumn="1" w:lastColumn="0" w:noHBand="0" w:noVBand="1"/>
      </w:tblPr>
      <w:tblGrid>
        <w:gridCol w:w="1555"/>
        <w:gridCol w:w="5812"/>
      </w:tblGrid>
      <w:tr w:rsidR="004F2DF9" w14:paraId="235491DE" w14:textId="77777777">
        <w:tc>
          <w:tcPr>
            <w:tcW w:w="1555" w:type="dxa"/>
            <w:shd w:val="clear" w:color="auto" w:fill="D9D9D9" w:themeFill="background1" w:themeFillShade="D9"/>
          </w:tcPr>
          <w:p w14:paraId="3DBE201A" w14:textId="77777777" w:rsidR="004F2DF9" w:rsidRDefault="005D7D93">
            <w:pPr>
              <w:pStyle w:val="PargrafodaLista"/>
              <w:spacing w:after="0"/>
              <w:ind w:left="0"/>
              <w:jc w:val="both"/>
              <w:rPr>
                <w:rFonts w:ascii="Arial" w:hAnsi="Arial" w:cs="Arial"/>
                <w:b/>
                <w:sz w:val="18"/>
                <w:szCs w:val="20"/>
              </w:rPr>
            </w:pPr>
            <w:r>
              <w:rPr>
                <w:rFonts w:cs="Arial"/>
                <w:b/>
              </w:rPr>
              <w:t xml:space="preserve">Código da UG </w:t>
            </w:r>
          </w:p>
        </w:tc>
        <w:tc>
          <w:tcPr>
            <w:tcW w:w="5811" w:type="dxa"/>
            <w:shd w:val="clear" w:color="auto" w:fill="D9D9D9" w:themeFill="background1" w:themeFillShade="D9"/>
          </w:tcPr>
          <w:p w14:paraId="41E257F1" w14:textId="77777777" w:rsidR="004F2DF9" w:rsidRDefault="005D7D93">
            <w:pPr>
              <w:pStyle w:val="PargrafodaLista"/>
              <w:spacing w:after="0"/>
              <w:ind w:left="0"/>
              <w:jc w:val="both"/>
              <w:rPr>
                <w:rFonts w:ascii="Arial" w:hAnsi="Arial" w:cs="Arial"/>
                <w:b/>
                <w:sz w:val="18"/>
                <w:szCs w:val="20"/>
              </w:rPr>
            </w:pPr>
            <w:r>
              <w:rPr>
                <w:rFonts w:cs="Arial"/>
                <w:b/>
              </w:rPr>
              <w:t xml:space="preserve">Descrição </w:t>
            </w:r>
          </w:p>
        </w:tc>
      </w:tr>
      <w:tr w:rsidR="004F2DF9" w14:paraId="5A880648" w14:textId="77777777">
        <w:tc>
          <w:tcPr>
            <w:tcW w:w="1555" w:type="dxa"/>
          </w:tcPr>
          <w:p w14:paraId="7E6CB8E7" w14:textId="77777777" w:rsidR="004F2DF9" w:rsidRDefault="005D7D93">
            <w:pPr>
              <w:pStyle w:val="PargrafodaLista"/>
              <w:spacing w:after="0"/>
              <w:ind w:left="0"/>
              <w:jc w:val="both"/>
              <w:rPr>
                <w:rFonts w:ascii="Arial" w:hAnsi="Arial" w:cs="Arial"/>
                <w:sz w:val="18"/>
                <w:szCs w:val="20"/>
              </w:rPr>
            </w:pPr>
            <w:r>
              <w:rPr>
                <w:rFonts w:cs="Arial"/>
              </w:rPr>
              <w:t>158126</w:t>
            </w:r>
          </w:p>
        </w:tc>
        <w:tc>
          <w:tcPr>
            <w:tcW w:w="5811" w:type="dxa"/>
          </w:tcPr>
          <w:p w14:paraId="2BFE6C28" w14:textId="77777777" w:rsidR="004F2DF9" w:rsidRDefault="005D7D93">
            <w:pPr>
              <w:pStyle w:val="PargrafodaLista"/>
              <w:spacing w:after="0"/>
              <w:ind w:left="0"/>
              <w:jc w:val="both"/>
              <w:rPr>
                <w:rFonts w:ascii="Arial" w:hAnsi="Arial" w:cs="Arial"/>
                <w:sz w:val="18"/>
                <w:szCs w:val="20"/>
              </w:rPr>
            </w:pPr>
            <w:r>
              <w:rPr>
                <w:rFonts w:cs="Arial"/>
              </w:rPr>
              <w:t>INST.FED.DE EDUC.,CIE.E TEC.SUL-RIO-GRANDENSE (Reitoria)</w:t>
            </w:r>
          </w:p>
        </w:tc>
      </w:tr>
      <w:tr w:rsidR="004F2DF9" w14:paraId="3D01F356" w14:textId="77777777">
        <w:tc>
          <w:tcPr>
            <w:tcW w:w="1555" w:type="dxa"/>
          </w:tcPr>
          <w:p w14:paraId="2F65EA80" w14:textId="77777777" w:rsidR="004F2DF9" w:rsidRDefault="005D7D93">
            <w:pPr>
              <w:pStyle w:val="PargrafodaLista"/>
              <w:spacing w:after="0"/>
              <w:ind w:left="0"/>
              <w:jc w:val="both"/>
              <w:rPr>
                <w:rFonts w:ascii="Arial" w:hAnsi="Arial" w:cs="Arial"/>
                <w:sz w:val="18"/>
                <w:szCs w:val="20"/>
              </w:rPr>
            </w:pPr>
            <w:r>
              <w:rPr>
                <w:rFonts w:cs="Arial"/>
              </w:rPr>
              <w:t>151878</w:t>
            </w:r>
          </w:p>
        </w:tc>
        <w:tc>
          <w:tcPr>
            <w:tcW w:w="5811" w:type="dxa"/>
          </w:tcPr>
          <w:p w14:paraId="73E1EB04" w14:textId="77777777" w:rsidR="004F2DF9" w:rsidRDefault="005D7D93">
            <w:pPr>
              <w:pStyle w:val="PargrafodaLista"/>
              <w:spacing w:after="0"/>
              <w:ind w:left="0"/>
              <w:jc w:val="both"/>
              <w:rPr>
                <w:rFonts w:ascii="Arial" w:hAnsi="Arial" w:cs="Arial"/>
                <w:sz w:val="18"/>
                <w:szCs w:val="20"/>
              </w:rPr>
            </w:pPr>
            <w:r>
              <w:rPr>
                <w:rFonts w:cs="Arial"/>
              </w:rPr>
              <w:t>INST.FED.SUL-RIO-GRANDENSE/CAMPUS CAMAQUA</w:t>
            </w:r>
          </w:p>
        </w:tc>
      </w:tr>
      <w:tr w:rsidR="004F2DF9" w14:paraId="79C8187B" w14:textId="77777777">
        <w:tc>
          <w:tcPr>
            <w:tcW w:w="1555" w:type="dxa"/>
          </w:tcPr>
          <w:p w14:paraId="0EE0FFE3" w14:textId="77777777" w:rsidR="004F2DF9" w:rsidRDefault="005D7D93">
            <w:pPr>
              <w:pStyle w:val="PargrafodaLista"/>
              <w:spacing w:after="0"/>
              <w:ind w:left="0"/>
              <w:jc w:val="both"/>
              <w:rPr>
                <w:rFonts w:ascii="Arial" w:hAnsi="Arial" w:cs="Arial"/>
                <w:sz w:val="18"/>
                <w:szCs w:val="20"/>
              </w:rPr>
            </w:pPr>
            <w:r>
              <w:rPr>
                <w:rFonts w:cs="Arial"/>
              </w:rPr>
              <w:t>151879</w:t>
            </w:r>
          </w:p>
        </w:tc>
        <w:tc>
          <w:tcPr>
            <w:tcW w:w="5811" w:type="dxa"/>
          </w:tcPr>
          <w:p w14:paraId="68C5728A" w14:textId="77777777" w:rsidR="004F2DF9" w:rsidRDefault="005D7D93">
            <w:pPr>
              <w:pStyle w:val="PargrafodaLista"/>
              <w:spacing w:after="0"/>
              <w:ind w:left="0"/>
              <w:jc w:val="both"/>
              <w:rPr>
                <w:rFonts w:ascii="Arial" w:hAnsi="Arial" w:cs="Arial"/>
                <w:sz w:val="18"/>
                <w:szCs w:val="20"/>
              </w:rPr>
            </w:pPr>
            <w:r>
              <w:rPr>
                <w:rFonts w:cs="Arial"/>
              </w:rPr>
              <w:t>INST.FED.SUL-RIO-GRANDENSE/CAMPUS BAGE</w:t>
            </w:r>
          </w:p>
        </w:tc>
      </w:tr>
      <w:tr w:rsidR="004F2DF9" w14:paraId="279385B0" w14:textId="77777777">
        <w:tc>
          <w:tcPr>
            <w:tcW w:w="1555" w:type="dxa"/>
          </w:tcPr>
          <w:p w14:paraId="0C602CA9" w14:textId="77777777" w:rsidR="004F2DF9" w:rsidRDefault="005D7D93">
            <w:pPr>
              <w:pStyle w:val="PargrafodaLista"/>
              <w:spacing w:after="0"/>
              <w:ind w:left="0"/>
              <w:jc w:val="both"/>
              <w:rPr>
                <w:rFonts w:ascii="Arial" w:hAnsi="Arial" w:cs="Arial"/>
                <w:sz w:val="18"/>
                <w:szCs w:val="20"/>
              </w:rPr>
            </w:pPr>
            <w:r>
              <w:rPr>
                <w:rFonts w:cs="Arial"/>
              </w:rPr>
              <w:t>151895</w:t>
            </w:r>
          </w:p>
        </w:tc>
        <w:tc>
          <w:tcPr>
            <w:tcW w:w="5811" w:type="dxa"/>
          </w:tcPr>
          <w:p w14:paraId="609DFA2D" w14:textId="77777777" w:rsidR="004F2DF9" w:rsidRDefault="005D7D93">
            <w:pPr>
              <w:pStyle w:val="PargrafodaLista"/>
              <w:spacing w:after="0"/>
              <w:ind w:left="0"/>
              <w:jc w:val="both"/>
              <w:rPr>
                <w:rFonts w:ascii="Arial" w:hAnsi="Arial" w:cs="Arial"/>
                <w:sz w:val="18"/>
                <w:szCs w:val="20"/>
              </w:rPr>
            </w:pPr>
            <w:r>
              <w:rPr>
                <w:rFonts w:cs="Arial"/>
              </w:rPr>
              <w:t>INST.FED.SUL-RIO-GRANDENSE/VISCONDE DA GRAÇA</w:t>
            </w:r>
          </w:p>
        </w:tc>
      </w:tr>
      <w:tr w:rsidR="004F2DF9" w14:paraId="46FAC8F4" w14:textId="77777777">
        <w:tc>
          <w:tcPr>
            <w:tcW w:w="1555" w:type="dxa"/>
          </w:tcPr>
          <w:p w14:paraId="617C75A5" w14:textId="77777777" w:rsidR="004F2DF9" w:rsidRDefault="005D7D93">
            <w:pPr>
              <w:pStyle w:val="PargrafodaLista"/>
              <w:spacing w:after="0"/>
              <w:ind w:left="0"/>
              <w:jc w:val="both"/>
              <w:rPr>
                <w:rFonts w:ascii="Arial" w:hAnsi="Arial" w:cs="Arial"/>
                <w:sz w:val="18"/>
                <w:szCs w:val="20"/>
              </w:rPr>
            </w:pPr>
            <w:r>
              <w:rPr>
                <w:rFonts w:cs="Arial"/>
              </w:rPr>
              <w:t>151964</w:t>
            </w:r>
          </w:p>
        </w:tc>
        <w:tc>
          <w:tcPr>
            <w:tcW w:w="5811" w:type="dxa"/>
          </w:tcPr>
          <w:p w14:paraId="7EBA2A6E" w14:textId="77777777" w:rsidR="004F2DF9" w:rsidRDefault="005D7D93">
            <w:pPr>
              <w:pStyle w:val="PargrafodaLista"/>
              <w:spacing w:after="0"/>
              <w:ind w:left="0"/>
              <w:jc w:val="both"/>
              <w:rPr>
                <w:rFonts w:ascii="Arial" w:hAnsi="Arial" w:cs="Arial"/>
                <w:sz w:val="18"/>
                <w:szCs w:val="20"/>
              </w:rPr>
            </w:pPr>
            <w:r>
              <w:rPr>
                <w:rFonts w:cs="Arial"/>
              </w:rPr>
              <w:t>INST.FED.SUL-RIO-GRANDENSE/VENANCIO AIRES</w:t>
            </w:r>
          </w:p>
        </w:tc>
      </w:tr>
      <w:tr w:rsidR="004F2DF9" w14:paraId="1B754983" w14:textId="77777777">
        <w:tc>
          <w:tcPr>
            <w:tcW w:w="1555" w:type="dxa"/>
          </w:tcPr>
          <w:p w14:paraId="1DFC1062" w14:textId="77777777" w:rsidR="004F2DF9" w:rsidRDefault="005D7D93">
            <w:pPr>
              <w:pStyle w:val="PargrafodaLista"/>
              <w:spacing w:after="0"/>
              <w:ind w:left="0"/>
              <w:jc w:val="both"/>
              <w:rPr>
                <w:rFonts w:ascii="Arial" w:hAnsi="Arial" w:cs="Arial"/>
                <w:sz w:val="18"/>
                <w:szCs w:val="20"/>
              </w:rPr>
            </w:pPr>
            <w:r>
              <w:rPr>
                <w:rFonts w:cs="Arial"/>
              </w:rPr>
              <w:t>154773</w:t>
            </w:r>
          </w:p>
        </w:tc>
        <w:tc>
          <w:tcPr>
            <w:tcW w:w="5811" w:type="dxa"/>
          </w:tcPr>
          <w:p w14:paraId="6A0D4DF9" w14:textId="77777777" w:rsidR="004F2DF9" w:rsidRDefault="005D7D93">
            <w:pPr>
              <w:pStyle w:val="PargrafodaLista"/>
              <w:spacing w:after="0"/>
              <w:ind w:left="0"/>
              <w:jc w:val="both"/>
              <w:rPr>
                <w:rFonts w:ascii="Arial" w:hAnsi="Arial" w:cs="Arial"/>
                <w:sz w:val="18"/>
                <w:szCs w:val="20"/>
              </w:rPr>
            </w:pPr>
            <w:r>
              <w:rPr>
                <w:rFonts w:cs="Arial"/>
              </w:rPr>
              <w:t>INST.FED.SUL-RIO-GRANDENSE/SANT.DO LIVRAMENTO</w:t>
            </w:r>
          </w:p>
        </w:tc>
      </w:tr>
      <w:tr w:rsidR="004F2DF9" w14:paraId="1CB61393" w14:textId="77777777">
        <w:tc>
          <w:tcPr>
            <w:tcW w:w="1555" w:type="dxa"/>
          </w:tcPr>
          <w:p w14:paraId="7D91EA52" w14:textId="77777777" w:rsidR="004F2DF9" w:rsidRDefault="005D7D93">
            <w:pPr>
              <w:pStyle w:val="PargrafodaLista"/>
              <w:spacing w:after="0"/>
              <w:ind w:left="0"/>
              <w:jc w:val="both"/>
              <w:rPr>
                <w:rFonts w:ascii="Arial" w:hAnsi="Arial" w:cs="Arial"/>
                <w:sz w:val="18"/>
                <w:szCs w:val="20"/>
              </w:rPr>
            </w:pPr>
            <w:r>
              <w:rPr>
                <w:rFonts w:cs="Arial"/>
              </w:rPr>
              <w:t>155143</w:t>
            </w:r>
          </w:p>
        </w:tc>
        <w:tc>
          <w:tcPr>
            <w:tcW w:w="5811" w:type="dxa"/>
          </w:tcPr>
          <w:p w14:paraId="61D753C8" w14:textId="77777777" w:rsidR="004F2DF9" w:rsidRDefault="005D7D93">
            <w:pPr>
              <w:pStyle w:val="PargrafodaLista"/>
              <w:spacing w:after="0"/>
              <w:ind w:left="0"/>
              <w:jc w:val="both"/>
              <w:rPr>
                <w:rFonts w:ascii="Arial" w:hAnsi="Arial" w:cs="Arial"/>
                <w:sz w:val="18"/>
                <w:szCs w:val="20"/>
              </w:rPr>
            </w:pPr>
            <w:r>
              <w:rPr>
                <w:rFonts w:cs="Arial"/>
              </w:rPr>
              <w:t>INST.FED.SUL-RIO-GRANDENSE/CAMPUS GRAVATAI</w:t>
            </w:r>
          </w:p>
        </w:tc>
      </w:tr>
      <w:tr w:rsidR="004F2DF9" w14:paraId="241059A5" w14:textId="77777777">
        <w:tc>
          <w:tcPr>
            <w:tcW w:w="1555" w:type="dxa"/>
          </w:tcPr>
          <w:p w14:paraId="1019A1CE" w14:textId="77777777" w:rsidR="004F2DF9" w:rsidRDefault="005D7D93">
            <w:pPr>
              <w:pStyle w:val="PargrafodaLista"/>
              <w:spacing w:after="0"/>
              <w:ind w:left="0"/>
              <w:jc w:val="both"/>
              <w:rPr>
                <w:rFonts w:ascii="Arial" w:hAnsi="Arial" w:cs="Arial"/>
                <w:sz w:val="18"/>
                <w:szCs w:val="20"/>
              </w:rPr>
            </w:pPr>
            <w:r>
              <w:rPr>
                <w:rFonts w:cs="Arial"/>
              </w:rPr>
              <w:t>155144</w:t>
            </w:r>
          </w:p>
        </w:tc>
        <w:tc>
          <w:tcPr>
            <w:tcW w:w="5811" w:type="dxa"/>
          </w:tcPr>
          <w:p w14:paraId="4261268A" w14:textId="77777777" w:rsidR="004F2DF9" w:rsidRDefault="005D7D93">
            <w:pPr>
              <w:pStyle w:val="PargrafodaLista"/>
              <w:spacing w:after="0"/>
              <w:ind w:left="0"/>
              <w:jc w:val="both"/>
              <w:rPr>
                <w:rFonts w:ascii="Arial" w:hAnsi="Arial" w:cs="Arial"/>
                <w:sz w:val="18"/>
                <w:szCs w:val="20"/>
              </w:rPr>
            </w:pPr>
            <w:r>
              <w:rPr>
                <w:rFonts w:cs="Arial"/>
              </w:rPr>
              <w:t>INST.FED.SUL-RIO-GRANDENSE/CAMPUS LAJEADO</w:t>
            </w:r>
          </w:p>
        </w:tc>
      </w:tr>
      <w:tr w:rsidR="004F2DF9" w14:paraId="777FCB65" w14:textId="77777777">
        <w:tc>
          <w:tcPr>
            <w:tcW w:w="1555" w:type="dxa"/>
          </w:tcPr>
          <w:p w14:paraId="224BDCCB" w14:textId="77777777" w:rsidR="004F2DF9" w:rsidRDefault="005D7D93">
            <w:pPr>
              <w:pStyle w:val="PargrafodaLista"/>
              <w:spacing w:after="0"/>
              <w:ind w:left="0"/>
              <w:jc w:val="both"/>
              <w:rPr>
                <w:rFonts w:ascii="Arial" w:hAnsi="Arial" w:cs="Arial"/>
                <w:sz w:val="18"/>
                <w:szCs w:val="20"/>
              </w:rPr>
            </w:pPr>
            <w:r>
              <w:rPr>
                <w:rFonts w:cs="Arial"/>
              </w:rPr>
              <w:t>155146</w:t>
            </w:r>
          </w:p>
        </w:tc>
        <w:tc>
          <w:tcPr>
            <w:tcW w:w="5811" w:type="dxa"/>
          </w:tcPr>
          <w:p w14:paraId="53622705" w14:textId="77777777" w:rsidR="004F2DF9" w:rsidRDefault="005D7D93">
            <w:pPr>
              <w:pStyle w:val="PargrafodaLista"/>
              <w:spacing w:after="0"/>
              <w:ind w:left="0"/>
              <w:jc w:val="both"/>
              <w:rPr>
                <w:rFonts w:ascii="Arial" w:hAnsi="Arial" w:cs="Arial"/>
                <w:sz w:val="18"/>
                <w:szCs w:val="20"/>
              </w:rPr>
            </w:pPr>
            <w:r>
              <w:rPr>
                <w:rFonts w:cs="Arial"/>
              </w:rPr>
              <w:t>INST.FED.SUL-RIO-GRANDENSE/CAMPUS SAPIRANGA</w:t>
            </w:r>
          </w:p>
        </w:tc>
      </w:tr>
      <w:tr w:rsidR="004F2DF9" w14:paraId="1C9B8535" w14:textId="77777777">
        <w:tc>
          <w:tcPr>
            <w:tcW w:w="1555" w:type="dxa"/>
          </w:tcPr>
          <w:p w14:paraId="7CAAE70F" w14:textId="77777777" w:rsidR="004F2DF9" w:rsidRDefault="005D7D93">
            <w:pPr>
              <w:pStyle w:val="PargrafodaLista"/>
              <w:spacing w:after="0"/>
              <w:ind w:left="0"/>
              <w:jc w:val="both"/>
              <w:rPr>
                <w:rFonts w:ascii="Arial" w:hAnsi="Arial" w:cs="Arial"/>
                <w:sz w:val="18"/>
                <w:szCs w:val="20"/>
              </w:rPr>
            </w:pPr>
            <w:r>
              <w:rPr>
                <w:rFonts w:cs="Arial"/>
              </w:rPr>
              <w:t>158338</w:t>
            </w:r>
          </w:p>
        </w:tc>
        <w:tc>
          <w:tcPr>
            <w:tcW w:w="5811" w:type="dxa"/>
          </w:tcPr>
          <w:p w14:paraId="436F36F1" w14:textId="77777777" w:rsidR="004F2DF9" w:rsidRDefault="005D7D93">
            <w:pPr>
              <w:pStyle w:val="PargrafodaLista"/>
              <w:spacing w:after="0"/>
              <w:ind w:left="0"/>
              <w:jc w:val="both"/>
              <w:rPr>
                <w:rFonts w:ascii="Arial" w:hAnsi="Arial" w:cs="Arial"/>
                <w:sz w:val="18"/>
                <w:szCs w:val="20"/>
              </w:rPr>
            </w:pPr>
            <w:r>
              <w:rPr>
                <w:rFonts w:cs="Arial"/>
              </w:rPr>
              <w:t>INST.FED.SUL-RIO-GRANDENSE/CAMPUS PASSO FUNDO</w:t>
            </w:r>
          </w:p>
        </w:tc>
      </w:tr>
      <w:tr w:rsidR="004F2DF9" w14:paraId="7AF59AC1" w14:textId="77777777">
        <w:tc>
          <w:tcPr>
            <w:tcW w:w="1555" w:type="dxa"/>
          </w:tcPr>
          <w:p w14:paraId="15520AF0" w14:textId="77777777" w:rsidR="004F2DF9" w:rsidRDefault="005D7D93">
            <w:pPr>
              <w:pStyle w:val="PargrafodaLista"/>
              <w:spacing w:after="0"/>
              <w:ind w:left="0"/>
              <w:jc w:val="both"/>
              <w:rPr>
                <w:rFonts w:ascii="Arial" w:hAnsi="Arial" w:cs="Arial"/>
                <w:sz w:val="18"/>
                <w:szCs w:val="20"/>
              </w:rPr>
            </w:pPr>
            <w:r>
              <w:rPr>
                <w:rFonts w:cs="Arial"/>
              </w:rPr>
              <w:lastRenderedPageBreak/>
              <w:t>158339</w:t>
            </w:r>
          </w:p>
        </w:tc>
        <w:tc>
          <w:tcPr>
            <w:tcW w:w="5811" w:type="dxa"/>
          </w:tcPr>
          <w:p w14:paraId="077A5403" w14:textId="77777777" w:rsidR="004F2DF9" w:rsidRDefault="005D7D93">
            <w:pPr>
              <w:pStyle w:val="PargrafodaLista"/>
              <w:spacing w:after="0"/>
              <w:ind w:left="0"/>
              <w:jc w:val="both"/>
              <w:rPr>
                <w:rFonts w:ascii="Arial" w:hAnsi="Arial" w:cs="Arial"/>
                <w:sz w:val="18"/>
                <w:szCs w:val="20"/>
              </w:rPr>
            </w:pPr>
            <w:r>
              <w:rPr>
                <w:rFonts w:cs="Arial"/>
              </w:rPr>
              <w:t>INST.FED.SUL-RIO-GRANDENSE/CAMPUS SAPUCAIA</w:t>
            </w:r>
          </w:p>
        </w:tc>
      </w:tr>
      <w:tr w:rsidR="004F2DF9" w14:paraId="53DA9D85" w14:textId="77777777">
        <w:tc>
          <w:tcPr>
            <w:tcW w:w="1555" w:type="dxa"/>
          </w:tcPr>
          <w:p w14:paraId="3B3EC9A3" w14:textId="77777777" w:rsidR="004F2DF9" w:rsidRDefault="005D7D93">
            <w:pPr>
              <w:pStyle w:val="PargrafodaLista"/>
              <w:spacing w:after="0"/>
              <w:ind w:left="0"/>
              <w:jc w:val="both"/>
              <w:rPr>
                <w:rFonts w:ascii="Arial" w:hAnsi="Arial" w:cs="Arial"/>
                <w:sz w:val="18"/>
                <w:szCs w:val="20"/>
              </w:rPr>
            </w:pPr>
            <w:r>
              <w:rPr>
                <w:rFonts w:cs="Arial"/>
              </w:rPr>
              <w:t>158340</w:t>
            </w:r>
          </w:p>
        </w:tc>
        <w:tc>
          <w:tcPr>
            <w:tcW w:w="5811" w:type="dxa"/>
          </w:tcPr>
          <w:p w14:paraId="72CA3EDD" w14:textId="77777777" w:rsidR="004F2DF9" w:rsidRDefault="005D7D93">
            <w:pPr>
              <w:pStyle w:val="PargrafodaLista"/>
              <w:spacing w:after="0"/>
              <w:ind w:left="0"/>
              <w:jc w:val="both"/>
              <w:rPr>
                <w:rFonts w:ascii="Arial" w:hAnsi="Arial" w:cs="Arial"/>
                <w:sz w:val="18"/>
                <w:szCs w:val="20"/>
              </w:rPr>
            </w:pPr>
            <w:r>
              <w:rPr>
                <w:rFonts w:cs="Arial"/>
              </w:rPr>
              <w:t>INST.FED.SUL-RIO-GRANDENSE/CAMPUS CHARQUEADAS</w:t>
            </w:r>
          </w:p>
        </w:tc>
      </w:tr>
      <w:tr w:rsidR="004F2DF9" w14:paraId="62CECAF7" w14:textId="77777777">
        <w:tc>
          <w:tcPr>
            <w:tcW w:w="1555" w:type="dxa"/>
          </w:tcPr>
          <w:p w14:paraId="04D9CD43" w14:textId="77777777" w:rsidR="004F2DF9" w:rsidRDefault="005D7D93">
            <w:pPr>
              <w:pStyle w:val="PargrafodaLista"/>
              <w:spacing w:after="0"/>
              <w:ind w:left="0"/>
              <w:jc w:val="both"/>
              <w:rPr>
                <w:rFonts w:ascii="Arial" w:hAnsi="Arial" w:cs="Arial"/>
                <w:sz w:val="18"/>
                <w:szCs w:val="20"/>
              </w:rPr>
            </w:pPr>
            <w:r>
              <w:rPr>
                <w:rFonts w:cs="Arial"/>
              </w:rPr>
              <w:t>158467</w:t>
            </w:r>
          </w:p>
        </w:tc>
        <w:tc>
          <w:tcPr>
            <w:tcW w:w="5811" w:type="dxa"/>
          </w:tcPr>
          <w:p w14:paraId="32A443EE" w14:textId="77777777" w:rsidR="004F2DF9" w:rsidRDefault="005D7D93">
            <w:pPr>
              <w:pStyle w:val="PargrafodaLista"/>
              <w:spacing w:after="0"/>
              <w:ind w:left="0"/>
              <w:jc w:val="both"/>
              <w:rPr>
                <w:rFonts w:ascii="Arial" w:hAnsi="Arial" w:cs="Arial"/>
                <w:sz w:val="18"/>
                <w:szCs w:val="20"/>
              </w:rPr>
            </w:pPr>
            <w:r>
              <w:rPr>
                <w:rFonts w:cs="Arial"/>
              </w:rPr>
              <w:t>INST.FED.SUL-RIO-GRANDENSE/CAMPUS PELOTAS</w:t>
            </w:r>
          </w:p>
        </w:tc>
      </w:tr>
    </w:tbl>
    <w:p w14:paraId="324D46D7" w14:textId="77777777" w:rsidR="004F2DF9" w:rsidRDefault="005D7D93">
      <w:pPr>
        <w:pStyle w:val="PargrafodaLista"/>
        <w:ind w:left="0"/>
        <w:jc w:val="both"/>
        <w:rPr>
          <w:rFonts w:ascii="Arial" w:hAnsi="Arial" w:cs="Arial"/>
          <w:sz w:val="18"/>
          <w:szCs w:val="20"/>
        </w:rPr>
      </w:pPr>
      <w:r>
        <w:rPr>
          <w:rFonts w:cs="Arial"/>
        </w:rPr>
        <w:t>Fonte: Siafi, 2019.</w:t>
      </w:r>
    </w:p>
    <w:p w14:paraId="59A3692A" w14:textId="77777777" w:rsidR="004F2DF9" w:rsidRDefault="004F2DF9">
      <w:pPr>
        <w:pStyle w:val="PargrafodaLista"/>
        <w:jc w:val="both"/>
        <w:rPr>
          <w:rFonts w:ascii="Arial" w:hAnsi="Arial" w:cs="Arial"/>
          <w:sz w:val="20"/>
          <w:szCs w:val="20"/>
        </w:rPr>
      </w:pPr>
    </w:p>
    <w:p w14:paraId="6D065FE6" w14:textId="77777777" w:rsidR="004F2DF9" w:rsidRDefault="005D7D93">
      <w:pPr>
        <w:jc w:val="both"/>
        <w:rPr>
          <w:rFonts w:ascii="Arial" w:hAnsi="Arial" w:cs="Arial"/>
          <w:b/>
          <w:sz w:val="20"/>
          <w:szCs w:val="20"/>
        </w:rPr>
      </w:pPr>
      <w:r>
        <w:rPr>
          <w:rFonts w:cs="Arial"/>
          <w:b/>
        </w:rPr>
        <w:t>2. Base de Preparação das Demonstrações e das Práticas Contábeis</w:t>
      </w:r>
    </w:p>
    <w:p w14:paraId="2899ED1F" w14:textId="77777777" w:rsidR="004F2DF9" w:rsidRDefault="005D7D93">
      <w:pPr>
        <w:ind w:firstLine="709"/>
        <w:jc w:val="both"/>
        <w:rPr>
          <w:rFonts w:ascii="Arial" w:hAnsi="Arial" w:cs="Arial"/>
          <w:sz w:val="20"/>
          <w:szCs w:val="20"/>
        </w:rPr>
      </w:pPr>
      <w:r>
        <w:rPr>
          <w:rFonts w:cs="Arial"/>
        </w:rPr>
        <w:t>As Demonstrações Contábeis do IFSul são elaboradas em consonância com os dispositivos da Lei nº 4.320/1964, do Decreto-Lei nº 200/1967, do Decreto nº 93.872/1986, da Lei nº 10.180/2001 e da Lei Complementar nº 101/2000. Abrangem, também, as Normas Brasileiras de Contabilidade Aplicadas ao Setor Público (NBCASP) do Conselho Federal de Contabilidade (CFC), o Manual de Contabilidade Aplicada ao Setor Público (MCASP) e o Manual SIAFI.</w:t>
      </w:r>
    </w:p>
    <w:p w14:paraId="342A8DC3" w14:textId="77777777" w:rsidR="004F2DF9" w:rsidRDefault="005D7D93">
      <w:pPr>
        <w:jc w:val="both"/>
        <w:rPr>
          <w:rFonts w:ascii="Arial" w:hAnsi="Arial" w:cs="Arial"/>
          <w:sz w:val="20"/>
          <w:szCs w:val="20"/>
        </w:rPr>
      </w:pPr>
      <w:r>
        <w:rPr>
          <w:rFonts w:cs="Arial"/>
        </w:rPr>
        <w:tab/>
        <w:t>As Demonstrações Contábeis consolidam as informações de todas as unidades gestoras vinculadas ao Instituto e são elaboradas a partir das informações constantes no Sistema Integrado de Administração Financeira do Governo Federal (SIAFI), sendo compostas por:</w:t>
      </w:r>
    </w:p>
    <w:p w14:paraId="5F8D40F6" w14:textId="77777777" w:rsidR="004F2DF9" w:rsidRDefault="005D7D93">
      <w:pPr>
        <w:spacing w:after="0"/>
        <w:ind w:left="709"/>
        <w:jc w:val="both"/>
        <w:rPr>
          <w:rFonts w:ascii="Arial" w:hAnsi="Arial" w:cs="Arial"/>
          <w:sz w:val="20"/>
          <w:szCs w:val="20"/>
        </w:rPr>
      </w:pPr>
      <w:commentRangeStart w:id="3"/>
      <w:r>
        <w:rPr>
          <w:rFonts w:cs="Arial"/>
        </w:rPr>
        <w:t>I. Balanço Patrimonial (BP);</w:t>
      </w:r>
    </w:p>
    <w:p w14:paraId="49021660" w14:textId="77777777" w:rsidR="004F2DF9" w:rsidRDefault="005D7D93">
      <w:pPr>
        <w:spacing w:after="0"/>
        <w:ind w:left="709"/>
        <w:jc w:val="both"/>
        <w:rPr>
          <w:rFonts w:ascii="Arial" w:hAnsi="Arial" w:cs="Arial"/>
          <w:sz w:val="20"/>
          <w:szCs w:val="20"/>
        </w:rPr>
      </w:pPr>
      <w:r>
        <w:rPr>
          <w:rFonts w:cs="Arial"/>
        </w:rPr>
        <w:t>II. Demonstração das Variações Patrimoniais (DVP);</w:t>
      </w:r>
    </w:p>
    <w:p w14:paraId="70214820" w14:textId="77777777" w:rsidR="004F2DF9" w:rsidRDefault="005D7D93">
      <w:pPr>
        <w:spacing w:after="0"/>
        <w:ind w:left="709"/>
        <w:jc w:val="both"/>
        <w:rPr>
          <w:rFonts w:ascii="Arial" w:hAnsi="Arial" w:cs="Arial"/>
          <w:sz w:val="20"/>
          <w:szCs w:val="20"/>
        </w:rPr>
      </w:pPr>
      <w:r>
        <w:rPr>
          <w:rFonts w:cs="Arial"/>
        </w:rPr>
        <w:t>III. Balanço Orçamentário (BO);</w:t>
      </w:r>
    </w:p>
    <w:p w14:paraId="47D8D901" w14:textId="77777777" w:rsidR="004F2DF9" w:rsidRDefault="005D7D93">
      <w:pPr>
        <w:spacing w:after="0"/>
        <w:ind w:left="709"/>
        <w:jc w:val="both"/>
        <w:rPr>
          <w:rFonts w:ascii="Arial" w:hAnsi="Arial" w:cs="Arial"/>
          <w:sz w:val="20"/>
          <w:szCs w:val="20"/>
        </w:rPr>
      </w:pPr>
      <w:r>
        <w:rPr>
          <w:rFonts w:cs="Arial"/>
        </w:rPr>
        <w:t>IV. Balanço Financeiro (BF); e</w:t>
      </w:r>
    </w:p>
    <w:p w14:paraId="6509CC0F" w14:textId="77777777" w:rsidR="004F2DF9" w:rsidRDefault="005D7D93">
      <w:pPr>
        <w:spacing w:after="0"/>
        <w:ind w:left="709"/>
        <w:jc w:val="both"/>
        <w:rPr>
          <w:rFonts w:ascii="Arial" w:hAnsi="Arial" w:cs="Arial"/>
          <w:sz w:val="20"/>
          <w:szCs w:val="20"/>
        </w:rPr>
      </w:pPr>
      <w:r>
        <w:rPr>
          <w:rFonts w:cs="Arial"/>
        </w:rPr>
        <w:t>V. Demonstração dos Fluxos de Caixa (DFC).</w:t>
      </w:r>
      <w:commentRangeEnd w:id="3"/>
      <w:r>
        <w:rPr>
          <w:rStyle w:val="Refdecomentrio"/>
        </w:rPr>
        <w:commentReference w:id="3"/>
      </w:r>
    </w:p>
    <w:p w14:paraId="43E64D57" w14:textId="77777777" w:rsidR="004F2DF9" w:rsidRDefault="004F2DF9">
      <w:pPr>
        <w:spacing w:after="0"/>
        <w:jc w:val="both"/>
        <w:rPr>
          <w:rFonts w:ascii="Arial" w:hAnsi="Arial" w:cs="Arial"/>
          <w:sz w:val="20"/>
          <w:szCs w:val="20"/>
        </w:rPr>
      </w:pPr>
    </w:p>
    <w:p w14:paraId="7531E00A" w14:textId="77777777" w:rsidR="004F2DF9" w:rsidRDefault="005D7D93">
      <w:pPr>
        <w:jc w:val="both"/>
        <w:rPr>
          <w:rFonts w:ascii="Arial" w:hAnsi="Arial" w:cs="Arial"/>
          <w:b/>
          <w:sz w:val="20"/>
          <w:szCs w:val="20"/>
        </w:rPr>
      </w:pPr>
      <w:r>
        <w:rPr>
          <w:rFonts w:cs="Arial"/>
          <w:b/>
        </w:rPr>
        <w:t>3. Detalhamento dos critérios contábeis adotados na administração pública federal</w:t>
      </w:r>
    </w:p>
    <w:p w14:paraId="156CCCE2" w14:textId="77777777" w:rsidR="004F2DF9" w:rsidRDefault="005D7D93">
      <w:pPr>
        <w:ind w:firstLine="709"/>
        <w:jc w:val="both"/>
        <w:rPr>
          <w:rFonts w:ascii="Arial" w:hAnsi="Arial" w:cs="Arial"/>
          <w:sz w:val="20"/>
          <w:szCs w:val="20"/>
        </w:rPr>
      </w:pPr>
      <w:r>
        <w:rPr>
          <w:rFonts w:cs="Arial"/>
        </w:rPr>
        <w:t>A seguir, são apresentados os principais critérios e políticas contábeis adotados no âmbito do IFSul, tendo por base as opções e premissas do modelo do Plano de Contas Aplicado ao Setor Público (PCASP).</w:t>
      </w:r>
    </w:p>
    <w:p w14:paraId="09FCA749" w14:textId="77777777" w:rsidR="004F2DF9" w:rsidRDefault="005D7D93">
      <w:pPr>
        <w:pStyle w:val="PargrafodaLista"/>
        <w:numPr>
          <w:ilvl w:val="0"/>
          <w:numId w:val="1"/>
        </w:numPr>
        <w:ind w:left="1068"/>
        <w:jc w:val="both"/>
        <w:rPr>
          <w:rFonts w:ascii="Arial" w:hAnsi="Arial" w:cs="Arial"/>
          <w:sz w:val="20"/>
          <w:szCs w:val="20"/>
        </w:rPr>
      </w:pPr>
      <w:r>
        <w:rPr>
          <w:rFonts w:cs="Arial"/>
        </w:rPr>
        <w:t>Moeda Funcional</w:t>
      </w:r>
    </w:p>
    <w:p w14:paraId="3CAA634D" w14:textId="77777777" w:rsidR="004F2DF9" w:rsidRDefault="004F2DF9">
      <w:pPr>
        <w:pStyle w:val="PargrafodaLista"/>
        <w:jc w:val="both"/>
        <w:rPr>
          <w:rFonts w:ascii="Arial" w:hAnsi="Arial" w:cs="Arial"/>
          <w:sz w:val="20"/>
          <w:szCs w:val="20"/>
        </w:rPr>
      </w:pPr>
    </w:p>
    <w:p w14:paraId="6FB05B42" w14:textId="77777777" w:rsidR="004F2DF9" w:rsidRDefault="005D7D93">
      <w:pPr>
        <w:pStyle w:val="PargrafodaLista"/>
        <w:jc w:val="both"/>
        <w:rPr>
          <w:rFonts w:ascii="Arial" w:hAnsi="Arial" w:cs="Arial"/>
          <w:sz w:val="20"/>
          <w:szCs w:val="20"/>
        </w:rPr>
      </w:pPr>
      <w:r>
        <w:rPr>
          <w:rFonts w:cs="Arial"/>
        </w:rPr>
        <w:t>A moeda funcional do IFSul é o Real.</w:t>
      </w:r>
    </w:p>
    <w:p w14:paraId="5BA9EE75" w14:textId="77777777" w:rsidR="004F2DF9" w:rsidRDefault="004F2DF9">
      <w:pPr>
        <w:pStyle w:val="PargrafodaLista"/>
        <w:jc w:val="both"/>
        <w:rPr>
          <w:rFonts w:ascii="Arial" w:hAnsi="Arial" w:cs="Arial"/>
          <w:sz w:val="20"/>
          <w:szCs w:val="20"/>
        </w:rPr>
      </w:pPr>
    </w:p>
    <w:p w14:paraId="212DE588" w14:textId="77777777" w:rsidR="004F2DF9" w:rsidRDefault="005D7D93">
      <w:pPr>
        <w:pStyle w:val="PargrafodaLista"/>
        <w:numPr>
          <w:ilvl w:val="0"/>
          <w:numId w:val="1"/>
        </w:numPr>
        <w:ind w:left="1068"/>
        <w:jc w:val="both"/>
        <w:rPr>
          <w:rFonts w:ascii="Arial" w:hAnsi="Arial" w:cs="Arial"/>
          <w:sz w:val="20"/>
          <w:szCs w:val="20"/>
        </w:rPr>
      </w:pPr>
      <w:r>
        <w:rPr>
          <w:rFonts w:cs="Arial"/>
        </w:rPr>
        <w:t>Caixa e Equivalentes de Caixa</w:t>
      </w:r>
    </w:p>
    <w:p w14:paraId="78CB62E0" w14:textId="77777777" w:rsidR="004F2DF9" w:rsidRDefault="004F2DF9">
      <w:pPr>
        <w:pStyle w:val="PargrafodaLista"/>
        <w:jc w:val="both"/>
        <w:rPr>
          <w:rFonts w:ascii="Arial" w:hAnsi="Arial" w:cs="Arial"/>
          <w:sz w:val="20"/>
          <w:szCs w:val="20"/>
        </w:rPr>
      </w:pPr>
    </w:p>
    <w:p w14:paraId="2D9D2EBA" w14:textId="77777777" w:rsidR="004F2DF9" w:rsidRDefault="005D7D93">
      <w:pPr>
        <w:pStyle w:val="PargrafodaLista"/>
        <w:spacing w:after="0" w:line="240" w:lineRule="auto"/>
        <w:ind w:left="0" w:firstLine="709"/>
        <w:jc w:val="both"/>
        <w:rPr>
          <w:rFonts w:ascii="Arial" w:hAnsi="Arial" w:cs="Arial"/>
          <w:sz w:val="20"/>
          <w:szCs w:val="20"/>
        </w:rPr>
      </w:pPr>
      <w:r>
        <w:rPr>
          <w:rFonts w:cs="Arial"/>
        </w:rPr>
        <w:lastRenderedPageBreak/>
        <w:t>Incluem dinheiro em caixa, conta única, demais depósitos bancários e aplicações de liquidez imediata. Os valores são mensurados e avaliados pelo valor de custo e, quando aplicável, são acrescidos dos rendimentos auferidos até a data das demonstrações contábeis. As Notas Explicativas ao Balanço Patrimonial e à Demonstração das Variações Patrimoniais detalham os registros que causaram impactos na conta Caixa e equivalentes de caixa.</w:t>
      </w:r>
    </w:p>
    <w:p w14:paraId="02165916" w14:textId="77777777" w:rsidR="004F2DF9" w:rsidRDefault="004F2DF9">
      <w:pPr>
        <w:pStyle w:val="PargrafodaLista"/>
        <w:spacing w:after="0" w:line="240" w:lineRule="auto"/>
        <w:ind w:left="0" w:firstLine="709"/>
        <w:jc w:val="both"/>
        <w:rPr>
          <w:rFonts w:ascii="Arial" w:hAnsi="Arial" w:cs="Arial"/>
          <w:sz w:val="20"/>
          <w:szCs w:val="20"/>
        </w:rPr>
      </w:pPr>
    </w:p>
    <w:p w14:paraId="2E64475B" w14:textId="77777777" w:rsidR="004F2DF9" w:rsidRDefault="005D7D93">
      <w:pPr>
        <w:pStyle w:val="PargrafodaLista"/>
        <w:numPr>
          <w:ilvl w:val="0"/>
          <w:numId w:val="1"/>
        </w:numPr>
        <w:ind w:left="1068"/>
        <w:jc w:val="both"/>
        <w:rPr>
          <w:rFonts w:ascii="Arial" w:hAnsi="Arial" w:cs="Arial"/>
          <w:sz w:val="20"/>
          <w:szCs w:val="20"/>
        </w:rPr>
      </w:pPr>
      <w:r>
        <w:rPr>
          <w:rFonts w:cs="Arial"/>
        </w:rPr>
        <w:t>Créditos a curto prazo</w:t>
      </w:r>
    </w:p>
    <w:p w14:paraId="581247E6" w14:textId="77777777" w:rsidR="004F2DF9" w:rsidRDefault="005D7D93">
      <w:pPr>
        <w:ind w:firstLine="708"/>
        <w:jc w:val="both"/>
        <w:rPr>
          <w:rFonts w:ascii="Arial" w:hAnsi="Arial" w:cs="Arial"/>
          <w:sz w:val="20"/>
          <w:szCs w:val="20"/>
        </w:rPr>
      </w:pPr>
      <w:r>
        <w:rPr>
          <w:rFonts w:cs="Arial"/>
        </w:rPr>
        <w:t>Compreendem os direitos a receber a curto prazo relacionados, principalmente, com: (i) créditos tributários; (ii) créditos não tributários; (iii) dívida ativa; (iv) transferências concedidas; (v) empréstimos e financiamentos concedidos; (vi) adiantamentos; e (vii) valores a compensar. Os valores são mensurados e avaliados pelo valor original, acrescido das atualizações monetárias e juros. As Notas Explicativas ao Balanço Patrimonial e à Demonstração das Variações Patrimoniais detalham as variações mais significativas relativas aos créditos e valores a curto prazo. O ajuste para perdas de créditos a curto prazo de folha de pagamento é calculado com base na análise dos riscos de realização dos créditos.</w:t>
      </w:r>
    </w:p>
    <w:p w14:paraId="505D2B3B" w14:textId="77777777" w:rsidR="004F2DF9" w:rsidRDefault="005D7D93">
      <w:pPr>
        <w:pStyle w:val="PargrafodaLista"/>
        <w:numPr>
          <w:ilvl w:val="0"/>
          <w:numId w:val="1"/>
        </w:numPr>
        <w:ind w:left="1068"/>
        <w:jc w:val="both"/>
        <w:rPr>
          <w:rFonts w:ascii="Arial" w:hAnsi="Arial" w:cs="Arial"/>
          <w:sz w:val="20"/>
          <w:szCs w:val="20"/>
        </w:rPr>
      </w:pPr>
      <w:r>
        <w:rPr>
          <w:rFonts w:cs="Arial"/>
        </w:rPr>
        <w:t xml:space="preserve">Estoques </w:t>
      </w:r>
    </w:p>
    <w:p w14:paraId="215046C2" w14:textId="77777777" w:rsidR="004F2DF9" w:rsidRDefault="005D7D93">
      <w:pPr>
        <w:ind w:firstLine="708"/>
        <w:jc w:val="both"/>
        <w:rPr>
          <w:rFonts w:ascii="Arial" w:hAnsi="Arial" w:cs="Arial"/>
          <w:sz w:val="20"/>
          <w:szCs w:val="20"/>
        </w:rPr>
      </w:pPr>
      <w:r>
        <w:rPr>
          <w:rFonts w:cs="Arial"/>
        </w:rPr>
        <w:t>Os estoques abrangem as mercadorias para revenda, matérias-primas e almoxarifado. Na entrada, esses bens são avaliados pelo valor de aquisição ou produção/construção. O método para mensuração e avaliação das saídas dos estoques é o custo médio ponderado.</w:t>
      </w:r>
    </w:p>
    <w:p w14:paraId="1FB74F87" w14:textId="77777777" w:rsidR="004F2DF9" w:rsidRDefault="005D7D93">
      <w:pPr>
        <w:pStyle w:val="PargrafodaLista"/>
        <w:numPr>
          <w:ilvl w:val="0"/>
          <w:numId w:val="1"/>
        </w:numPr>
        <w:ind w:left="1068"/>
        <w:jc w:val="both"/>
        <w:rPr>
          <w:rFonts w:ascii="Arial" w:hAnsi="Arial" w:cs="Arial"/>
          <w:sz w:val="20"/>
          <w:szCs w:val="20"/>
        </w:rPr>
      </w:pPr>
      <w:r>
        <w:rPr>
          <w:rFonts w:cs="Arial"/>
        </w:rPr>
        <w:t>Ativo Realizável a Longo Prazo</w:t>
      </w:r>
    </w:p>
    <w:p w14:paraId="5672B9B8" w14:textId="77777777" w:rsidR="004F2DF9" w:rsidRDefault="005D7D93">
      <w:pPr>
        <w:ind w:firstLine="708"/>
        <w:jc w:val="both"/>
        <w:rPr>
          <w:rFonts w:ascii="Arial" w:hAnsi="Arial" w:cs="Arial"/>
          <w:sz w:val="20"/>
          <w:szCs w:val="20"/>
        </w:rPr>
      </w:pPr>
      <w:r>
        <w:rPr>
          <w:rFonts w:cs="Arial"/>
        </w:rPr>
        <w:t>Compreendem os direitos a receber a longo prazo principalmente com: créditos não tributários, ajustes para perdas de créditos, investimentos e estoques. Os valores são avaliados e mensurados pelo valor original e, quando aplicável, são acrescidos das atualizações e correções monetárias, de acordo com as taxas especificadas nas respectivas operações.</w:t>
      </w:r>
    </w:p>
    <w:p w14:paraId="0A4BB338" w14:textId="77777777" w:rsidR="004F2DF9" w:rsidRDefault="005D7D93">
      <w:pPr>
        <w:pStyle w:val="PargrafodaLista"/>
        <w:numPr>
          <w:ilvl w:val="0"/>
          <w:numId w:val="1"/>
        </w:numPr>
        <w:ind w:left="1068"/>
        <w:jc w:val="both"/>
        <w:rPr>
          <w:rFonts w:ascii="Arial" w:hAnsi="Arial" w:cs="Arial"/>
          <w:sz w:val="20"/>
          <w:szCs w:val="20"/>
        </w:rPr>
      </w:pPr>
      <w:r>
        <w:rPr>
          <w:rFonts w:cs="Arial"/>
        </w:rPr>
        <w:t>Imobilizado</w:t>
      </w:r>
    </w:p>
    <w:p w14:paraId="152729FD" w14:textId="77777777" w:rsidR="004F2DF9" w:rsidRDefault="005D7D93">
      <w:pPr>
        <w:spacing w:line="240" w:lineRule="auto"/>
        <w:ind w:firstLine="708"/>
        <w:jc w:val="both"/>
        <w:rPr>
          <w:rFonts w:ascii="Arial" w:hAnsi="Arial" w:cs="Arial"/>
          <w:sz w:val="20"/>
          <w:szCs w:val="20"/>
        </w:rPr>
      </w:pPr>
      <w:r>
        <w:rPr>
          <w:rFonts w:cs="Arial"/>
        </w:rPr>
        <w:t xml:space="preserve">O imobilizado é composto pelos bens móveis e imóveis. É reconhecido com base no valor de aquisição, construção ou produção. Após o reconhecimento inicial, ficam sujeitos à depreciação, amortização ou exaustão (quando tiverem vida útil definida), bem como à redução ao valor recuperável e à reavaliação. </w:t>
      </w:r>
    </w:p>
    <w:p w14:paraId="1A827CB2" w14:textId="77777777" w:rsidR="004F2DF9" w:rsidRDefault="005D7D93">
      <w:pPr>
        <w:spacing w:after="0" w:line="240" w:lineRule="auto"/>
        <w:ind w:firstLine="708"/>
        <w:jc w:val="both"/>
        <w:rPr>
          <w:rFonts w:ascii="Arial" w:hAnsi="Arial" w:cs="Arial"/>
          <w:sz w:val="20"/>
          <w:szCs w:val="20"/>
        </w:rPr>
      </w:pPr>
      <w:r>
        <w:rPr>
          <w:rFonts w:cs="Arial"/>
        </w:rPr>
        <w:t>Os gastos posteriores à aquisição, construção ou produção são incorporados ao valor do imobilizado desde que tais gastos aumentem a vida útil do bem e sejam capazes de gerar benefícios econômicos futuros. Se os gastos não gerarem tais benefícios, eles são reconhecidos diretamente como variações patrimoniais diminutivas do período. As Notas Explicativas ao Balanço Patrimonial detalham as principais variações relativas aos Bens Móveis e Imóveis do IFSul.</w:t>
      </w:r>
    </w:p>
    <w:p w14:paraId="1AF66B78" w14:textId="77777777" w:rsidR="004F2DF9" w:rsidRDefault="005D7D93">
      <w:pPr>
        <w:spacing w:after="0"/>
        <w:jc w:val="both"/>
        <w:rPr>
          <w:rFonts w:ascii="Arial" w:hAnsi="Arial" w:cs="Arial"/>
          <w:sz w:val="20"/>
          <w:szCs w:val="20"/>
        </w:rPr>
      </w:pPr>
      <w:r>
        <w:rPr>
          <w:rFonts w:cs="Arial"/>
        </w:rPr>
        <w:t xml:space="preserve"> </w:t>
      </w:r>
    </w:p>
    <w:p w14:paraId="7A8593E9" w14:textId="77777777" w:rsidR="004F2DF9" w:rsidRDefault="005D7D93">
      <w:pPr>
        <w:pStyle w:val="PargrafodaLista"/>
        <w:numPr>
          <w:ilvl w:val="0"/>
          <w:numId w:val="1"/>
        </w:numPr>
        <w:ind w:left="1068"/>
        <w:jc w:val="both"/>
        <w:rPr>
          <w:rFonts w:ascii="Arial" w:hAnsi="Arial" w:cs="Arial"/>
          <w:sz w:val="20"/>
          <w:szCs w:val="20"/>
        </w:rPr>
      </w:pPr>
      <w:r>
        <w:rPr>
          <w:rFonts w:cs="Arial"/>
        </w:rPr>
        <w:lastRenderedPageBreak/>
        <w:t xml:space="preserve">Intangíveis </w:t>
      </w:r>
    </w:p>
    <w:p w14:paraId="7188501F" w14:textId="77777777" w:rsidR="004F2DF9" w:rsidRDefault="004F2DF9">
      <w:pPr>
        <w:pStyle w:val="PargrafodaLista"/>
        <w:spacing w:after="0"/>
        <w:jc w:val="both"/>
        <w:rPr>
          <w:rFonts w:ascii="Arial" w:hAnsi="Arial" w:cs="Arial"/>
          <w:sz w:val="20"/>
          <w:szCs w:val="20"/>
        </w:rPr>
      </w:pPr>
    </w:p>
    <w:p w14:paraId="1576A67B" w14:textId="77777777" w:rsidR="004F2DF9" w:rsidRDefault="005D7D93">
      <w:pPr>
        <w:spacing w:after="0" w:line="240" w:lineRule="auto"/>
        <w:ind w:firstLine="708"/>
        <w:jc w:val="both"/>
        <w:rPr>
          <w:rFonts w:ascii="Arial" w:hAnsi="Arial" w:cs="Arial"/>
          <w:sz w:val="20"/>
          <w:szCs w:val="20"/>
        </w:rPr>
      </w:pPr>
      <w:r>
        <w:rPr>
          <w:rFonts w:cs="Arial"/>
        </w:rPr>
        <w:t>Os direitos que tenham por objeto bens incorpóreos, destinados à manutenção da atividade pública ou exercidos com essa finalidade, são mensurados ou avaliados com base no valor de aquisição ou de produção, deduzido o saldo da respectiva conta de amortização acumulada (quando tiverem vida útil definida). No âmbito do IFSul, a grande maioria dos intangíveis está relacionada a Softwares. As Notas Explicativas ao Balanço Patrimonial contêm informações adicionais a respeito dos bens intangíveis.</w:t>
      </w:r>
    </w:p>
    <w:p w14:paraId="03DD81D9" w14:textId="77777777" w:rsidR="004F2DF9" w:rsidRDefault="004F2DF9">
      <w:pPr>
        <w:spacing w:after="0" w:line="240" w:lineRule="auto"/>
        <w:ind w:firstLine="708"/>
        <w:rPr>
          <w:rFonts w:ascii="Arial" w:hAnsi="Arial" w:cs="Arial"/>
          <w:sz w:val="20"/>
          <w:szCs w:val="20"/>
        </w:rPr>
      </w:pPr>
    </w:p>
    <w:p w14:paraId="63CB080B" w14:textId="77777777" w:rsidR="004F2DF9" w:rsidRDefault="005D7D93">
      <w:pPr>
        <w:pStyle w:val="PargrafodaLista"/>
        <w:numPr>
          <w:ilvl w:val="0"/>
          <w:numId w:val="1"/>
        </w:numPr>
        <w:spacing w:after="0" w:line="240" w:lineRule="auto"/>
        <w:ind w:left="1068"/>
        <w:rPr>
          <w:rFonts w:ascii="Arial" w:hAnsi="Arial" w:cs="Arial"/>
          <w:sz w:val="20"/>
          <w:szCs w:val="20"/>
        </w:rPr>
      </w:pPr>
      <w:r>
        <w:rPr>
          <w:rFonts w:cs="Arial"/>
        </w:rPr>
        <w:t>Depreciação, amortização ou exaustão de Bens Móveis, Bens Imóveis e Bens Intangíveis</w:t>
      </w:r>
    </w:p>
    <w:p w14:paraId="7F008042" w14:textId="77777777" w:rsidR="004F2DF9" w:rsidRDefault="004F2DF9">
      <w:pPr>
        <w:pStyle w:val="PargrafodaLista"/>
        <w:spacing w:after="0" w:line="240" w:lineRule="auto"/>
        <w:rPr>
          <w:rFonts w:ascii="Arial" w:hAnsi="Arial" w:cs="Arial"/>
          <w:sz w:val="20"/>
          <w:szCs w:val="20"/>
        </w:rPr>
      </w:pPr>
    </w:p>
    <w:p w14:paraId="51456441" w14:textId="77777777" w:rsidR="004F2DF9" w:rsidRDefault="005D7D93">
      <w:pPr>
        <w:spacing w:after="0" w:line="240" w:lineRule="auto"/>
        <w:ind w:firstLine="708"/>
        <w:jc w:val="both"/>
        <w:rPr>
          <w:rFonts w:ascii="Arial" w:hAnsi="Arial" w:cs="Arial"/>
          <w:sz w:val="20"/>
          <w:szCs w:val="20"/>
        </w:rPr>
      </w:pPr>
      <w:r>
        <w:rPr>
          <w:rFonts w:cs="Arial"/>
        </w:rPr>
        <w:t>A base de cálculo para a depreciação, a amortização e a exaustão é o custo do ativo imobilizado, compreendendo tanto os custos diretos como os indiretos. O valor depreciado dos bens imóveis do IFSul é apurado mensal e automaticamente pelo Sistema Patrimonial Imobiliário da União (SPIUnet) e o método de cálculo para os bens móveis é o das quotas constantes. As Notas Explicativas ao Balanço Patrimonial contêm informações adicionais a respeito da depreciação/amortização dos bens móveis e imóveis e dos bens intangíveis do IFSul.</w:t>
      </w:r>
    </w:p>
    <w:p w14:paraId="6E23EA40" w14:textId="77777777" w:rsidR="004F2DF9" w:rsidRDefault="004F2DF9">
      <w:pPr>
        <w:spacing w:after="0" w:line="240" w:lineRule="auto"/>
        <w:ind w:firstLine="708"/>
        <w:jc w:val="both"/>
        <w:rPr>
          <w:rFonts w:ascii="Arial" w:hAnsi="Arial" w:cs="Arial"/>
          <w:sz w:val="20"/>
          <w:szCs w:val="20"/>
        </w:rPr>
      </w:pPr>
    </w:p>
    <w:p w14:paraId="72DE94E1" w14:textId="77777777" w:rsidR="004F2DF9" w:rsidRDefault="005D7D93">
      <w:pPr>
        <w:pStyle w:val="PargrafodaLista"/>
        <w:numPr>
          <w:ilvl w:val="0"/>
          <w:numId w:val="1"/>
        </w:numPr>
        <w:spacing w:after="0" w:line="240" w:lineRule="auto"/>
        <w:ind w:left="1068"/>
        <w:rPr>
          <w:rFonts w:ascii="Arial" w:hAnsi="Arial" w:cs="Arial"/>
          <w:sz w:val="20"/>
          <w:szCs w:val="20"/>
        </w:rPr>
      </w:pPr>
      <w:r>
        <w:rPr>
          <w:rFonts w:cs="Arial"/>
        </w:rPr>
        <w:t>Passivos circulantes e não circulantes</w:t>
      </w:r>
    </w:p>
    <w:p w14:paraId="600270D9" w14:textId="77777777" w:rsidR="004F2DF9" w:rsidRDefault="004F2DF9">
      <w:pPr>
        <w:pStyle w:val="PargrafodaLista"/>
        <w:spacing w:after="0" w:line="240" w:lineRule="auto"/>
        <w:rPr>
          <w:rFonts w:ascii="Arial" w:hAnsi="Arial" w:cs="Arial"/>
          <w:sz w:val="20"/>
          <w:szCs w:val="20"/>
        </w:rPr>
      </w:pPr>
    </w:p>
    <w:p w14:paraId="58B03170" w14:textId="77777777" w:rsidR="004F2DF9" w:rsidRDefault="005D7D93">
      <w:pPr>
        <w:spacing w:after="0" w:line="240" w:lineRule="auto"/>
        <w:ind w:firstLine="708"/>
        <w:jc w:val="both"/>
        <w:rPr>
          <w:rFonts w:ascii="Arial" w:hAnsi="Arial" w:cs="Arial"/>
          <w:sz w:val="20"/>
          <w:szCs w:val="20"/>
        </w:rPr>
      </w:pPr>
      <w:r>
        <w:rPr>
          <w:rFonts w:cs="Arial"/>
        </w:rPr>
        <w:t>As obrigações do IFSul são evidenciadas por valores conhecidos ou calculáveis, acrescidos, quando aplicável, dos correspondentes encargos das variações monetárias e cambiais ocorridas até a data das demonstrações contábeis. As Notas Explicativas ao Balanço Patrimonial contêm informações adicionais referentes aos Fornecedores e Contas a Pagar a curto prazo do IFSul.</w:t>
      </w:r>
    </w:p>
    <w:p w14:paraId="7A657225" w14:textId="77777777" w:rsidR="004F2DF9" w:rsidRDefault="004F2DF9">
      <w:pPr>
        <w:spacing w:after="0" w:line="240" w:lineRule="auto"/>
        <w:rPr>
          <w:rFonts w:ascii="Arial" w:eastAsia="Times New Roman" w:hAnsi="Arial" w:cs="Arial"/>
          <w:b/>
          <w:sz w:val="20"/>
          <w:szCs w:val="20"/>
          <w:lang w:eastAsia="pt-BR"/>
        </w:rPr>
      </w:pPr>
    </w:p>
    <w:p w14:paraId="20D8FB31" w14:textId="77777777" w:rsidR="004F2DF9" w:rsidRDefault="004F2DF9">
      <w:pPr>
        <w:spacing w:after="0" w:line="240" w:lineRule="auto"/>
        <w:rPr>
          <w:rFonts w:ascii="Arial" w:eastAsia="Times New Roman" w:hAnsi="Arial" w:cs="Arial"/>
          <w:b/>
          <w:sz w:val="20"/>
          <w:szCs w:val="20"/>
          <w:lang w:eastAsia="pt-BR"/>
        </w:rPr>
      </w:pPr>
    </w:p>
    <w:p w14:paraId="3F29431E" w14:textId="77777777" w:rsidR="004F2DF9" w:rsidRDefault="005D7D93">
      <w:pPr>
        <w:pStyle w:val="PargrafodaLista"/>
        <w:spacing w:after="0" w:line="240" w:lineRule="auto"/>
        <w:ind w:left="0"/>
        <w:rPr>
          <w:rFonts w:ascii="Arial" w:eastAsia="Times New Roman" w:hAnsi="Arial" w:cs="Arial"/>
          <w:b/>
          <w:sz w:val="20"/>
          <w:szCs w:val="20"/>
          <w:lang w:eastAsia="pt-BR"/>
        </w:rPr>
      </w:pPr>
      <w:r>
        <w:rPr>
          <w:rFonts w:eastAsia="Times New Roman" w:cs="Arial"/>
          <w:b/>
          <w:lang w:eastAsia="pt-BR"/>
        </w:rPr>
        <w:t>4. Declaração Contador</w:t>
      </w:r>
    </w:p>
    <w:p w14:paraId="2D00B835" w14:textId="77777777" w:rsidR="004F2DF9" w:rsidRDefault="004F2DF9">
      <w:pPr>
        <w:pStyle w:val="PargrafodaLista"/>
        <w:spacing w:after="0" w:line="240" w:lineRule="auto"/>
        <w:ind w:left="0"/>
        <w:rPr>
          <w:rFonts w:ascii="Arial" w:eastAsia="Times New Roman" w:hAnsi="Arial" w:cs="Arial"/>
          <w:b/>
          <w:sz w:val="20"/>
          <w:szCs w:val="20"/>
          <w:lang w:eastAsia="pt-BR"/>
        </w:rPr>
      </w:pPr>
    </w:p>
    <w:p w14:paraId="0FA788B9" w14:textId="77777777" w:rsidR="004F2DF9" w:rsidRDefault="005D7D93">
      <w:pPr>
        <w:pStyle w:val="Default"/>
        <w:rPr>
          <w:rFonts w:ascii="Arial" w:hAnsi="Arial" w:cs="Arial"/>
        </w:rPr>
      </w:pPr>
      <w:r>
        <w:rPr>
          <w:rFonts w:ascii="Calibri" w:hAnsi="Calibri" w:cs="Arial"/>
          <w:sz w:val="22"/>
          <w:szCs w:val="22"/>
        </w:rPr>
        <w:t>Instituto Federal de Educação, Ciência e Tecnologia Sul-rio-grandense</w:t>
      </w:r>
    </w:p>
    <w:p w14:paraId="2934CEEA" w14:textId="77777777" w:rsidR="004F2DF9" w:rsidRDefault="004F2DF9">
      <w:pPr>
        <w:pStyle w:val="Default"/>
        <w:rPr>
          <w:rFonts w:ascii="Arial" w:hAnsi="Arial" w:cs="Arial"/>
        </w:rPr>
      </w:pPr>
    </w:p>
    <w:p w14:paraId="69F2B934" w14:textId="77777777" w:rsidR="004F2DF9" w:rsidRDefault="005D7D93">
      <w:pPr>
        <w:pStyle w:val="Default"/>
        <w:rPr>
          <w:rFonts w:ascii="Arial" w:hAnsi="Arial" w:cs="Arial"/>
        </w:rPr>
      </w:pPr>
      <w:r>
        <w:rPr>
          <w:rFonts w:ascii="Calibri" w:hAnsi="Calibri" w:cs="Arial"/>
          <w:sz w:val="22"/>
          <w:szCs w:val="22"/>
        </w:rPr>
        <w:t>Código do órgão: 26436</w:t>
      </w:r>
    </w:p>
    <w:p w14:paraId="1FB7E3B3" w14:textId="77777777" w:rsidR="004F2DF9" w:rsidRDefault="004F2DF9">
      <w:pPr>
        <w:pStyle w:val="Default"/>
        <w:rPr>
          <w:rFonts w:ascii="Arial" w:hAnsi="Arial" w:cs="Arial"/>
        </w:rPr>
      </w:pPr>
    </w:p>
    <w:p w14:paraId="6CA6FB67" w14:textId="5AF8F31C" w:rsidR="004F2DF9" w:rsidRDefault="005D7D93">
      <w:pPr>
        <w:jc w:val="both"/>
        <w:rPr>
          <w:rFonts w:ascii="Arial" w:hAnsi="Arial" w:cs="Arial"/>
          <w:sz w:val="24"/>
          <w:szCs w:val="24"/>
        </w:rPr>
      </w:pPr>
      <w:r>
        <w:rPr>
          <w:rFonts w:cs="Arial"/>
        </w:rPr>
        <w:t xml:space="preserve">Declaro que os demonstrativos contábeis constantes no SIAFI (Balanços Orçamentários, Financeiro  e Patrimonial e as Demonstrações das Variações Patrimoniais, do Fluxo de Caixa e das Mutações do Patrimônio Líquido), regidos pela Lei nº 4.320/1964 e pela Norma Brasileira de Contabilidade Aplicada ao Setor Público NBC T 16.6 aprovada pela Resolução CFC nº 1.133/2008, relativo ao exercício de </w:t>
      </w:r>
      <w:r w:rsidRPr="00E1416B">
        <w:rPr>
          <w:rFonts w:cs="Arial"/>
          <w:highlight w:val="yellow"/>
        </w:rPr>
        <w:t>201</w:t>
      </w:r>
      <w:r w:rsidR="00FC1F2E">
        <w:rPr>
          <w:rFonts w:cs="Arial"/>
        </w:rPr>
        <w:t>9</w:t>
      </w:r>
      <w:r>
        <w:rPr>
          <w:rFonts w:cs="Arial"/>
        </w:rPr>
        <w:t xml:space="preserve"> refletem adequadamente a integridade a situação orçamentaria, financeira e patrimonial da unidade EXETO no tocante a:</w:t>
      </w:r>
    </w:p>
    <w:p w14:paraId="5D079328" w14:textId="77777777" w:rsidR="004F2DF9" w:rsidRDefault="005D7D93">
      <w:pPr>
        <w:jc w:val="both"/>
        <w:rPr>
          <w:rFonts w:ascii="Arial" w:hAnsi="Arial" w:cs="Arial"/>
          <w:sz w:val="24"/>
          <w:szCs w:val="24"/>
        </w:rPr>
      </w:pPr>
      <w:r>
        <w:rPr>
          <w:rFonts w:cs="Arial"/>
        </w:rPr>
        <w:lastRenderedPageBreak/>
        <w:t>a) 634 - pela falta de avaliação dos bens moveis dos campus CAVG, Pelotas e Santana do Livramento, uma vez realizadas movimentações intercampi há comprometimento na avaliação dos demais, esta sendo providenciada a regularização e habite-se dos prédios.</w:t>
      </w:r>
    </w:p>
    <w:p w14:paraId="06A53F60" w14:textId="77777777" w:rsidR="004F2DF9" w:rsidRDefault="005D7D93">
      <w:pPr>
        <w:jc w:val="both"/>
        <w:rPr>
          <w:rFonts w:ascii="Arial" w:hAnsi="Arial" w:cs="Arial"/>
          <w:sz w:val="24"/>
          <w:szCs w:val="24"/>
        </w:rPr>
      </w:pPr>
      <w:r>
        <w:rPr>
          <w:rFonts w:cs="Arial"/>
        </w:rPr>
        <w:t xml:space="preserve"> b) Quanto a equação 520 – Bens moveis a classificar apontada em diversos comunicas ainda não foi disponibilizado a contabilidade documentos necessários para a baixa da conta bens moveis a classificar bem como da conta auxílio financeiro a pesquisador. Em contato com as devidas pró-reitorias estamos em tratativas para a disponibilização dos documentos e montagem de fluxo de processo para que não ocorra mais o atraso histórico da baixa das contas.</w:t>
      </w:r>
    </w:p>
    <w:p w14:paraId="0C7CF130" w14:textId="77777777" w:rsidR="004F2DF9" w:rsidRDefault="005D7D93">
      <w:pPr>
        <w:jc w:val="both"/>
        <w:rPr>
          <w:rFonts w:ascii="Arial" w:hAnsi="Arial" w:cs="Arial"/>
          <w:bCs/>
          <w:sz w:val="24"/>
          <w:szCs w:val="24"/>
        </w:rPr>
      </w:pPr>
      <w:r>
        <w:rPr>
          <w:rFonts w:cs="Arial"/>
        </w:rPr>
        <w:t xml:space="preserve">c) </w:t>
      </w:r>
      <w:r>
        <w:rPr>
          <w:rFonts w:cs="Arial"/>
          <w:bCs/>
        </w:rPr>
        <w:t>Contas do grupo 8.1.2.3.0.00.00 - Execução de Obrigações Contratuais com divergência: Contas em processo de conciliação, de forma a evidenciar fielmente a execução das obrigações contratuais, ainda não concluído devido a falta de pessoal e sobrecarga setor.</w:t>
      </w:r>
    </w:p>
    <w:p w14:paraId="303D7177" w14:textId="77777777" w:rsidR="004F2DF9" w:rsidRDefault="005D7D93">
      <w:pPr>
        <w:jc w:val="both"/>
        <w:rPr>
          <w:rFonts w:ascii="Arial" w:hAnsi="Arial" w:cs="Arial"/>
          <w:sz w:val="24"/>
          <w:szCs w:val="24"/>
        </w:rPr>
      </w:pPr>
      <w:r>
        <w:rPr>
          <w:rFonts w:cs="Arial"/>
          <w:bCs/>
        </w:rPr>
        <w:t xml:space="preserve">d) </w:t>
      </w:r>
      <w:r>
        <w:rPr>
          <w:rFonts w:cs="Arial"/>
        </w:rPr>
        <w:t>Apuração relação jurídica UG 151895 e a Cooperativa Sul Rio-grandense de Laticínios, processo se encontra na fase de estudo para registro no sistema, para propiciar menor dano possível ao erário.</w:t>
      </w:r>
    </w:p>
    <w:p w14:paraId="4036B075" w14:textId="77777777" w:rsidR="004F2DF9" w:rsidRDefault="005D7D93">
      <w:pPr>
        <w:jc w:val="both"/>
        <w:rPr>
          <w:rFonts w:ascii="Arial" w:hAnsi="Arial" w:cs="Arial"/>
          <w:bCs/>
          <w:sz w:val="24"/>
          <w:szCs w:val="24"/>
        </w:rPr>
      </w:pPr>
      <w:r>
        <w:rPr>
          <w:rFonts w:cs="Arial"/>
        </w:rPr>
        <w:t xml:space="preserve">e) </w:t>
      </w:r>
      <w:r>
        <w:rPr>
          <w:rFonts w:cs="Arial"/>
          <w:bCs/>
        </w:rPr>
        <w:t>315 - Falta/restrição conformidade registro de gestão em UG – As unidades Gestoras estão cientes da importância da conformidade de gestão e seu registro.</w:t>
      </w:r>
    </w:p>
    <w:p w14:paraId="0D1C4443" w14:textId="77777777" w:rsidR="004F2DF9" w:rsidRDefault="005D7D93">
      <w:pPr>
        <w:jc w:val="both"/>
        <w:rPr>
          <w:rFonts w:ascii="Arial" w:hAnsi="Arial" w:cs="Arial"/>
          <w:sz w:val="24"/>
          <w:szCs w:val="24"/>
        </w:rPr>
      </w:pPr>
      <w:r>
        <w:rPr>
          <w:rFonts w:cs="Arial"/>
          <w:bCs/>
          <w:color w:val="333333"/>
        </w:rPr>
        <w:t xml:space="preserve">f) </w:t>
      </w:r>
      <w:r>
        <w:rPr>
          <w:rStyle w:val="estilolink"/>
          <w:rFonts w:cs="Arial"/>
        </w:rPr>
        <w:t xml:space="preserve">621 Falta atualização provisão dívida ativa – LP - Há necessidade de </w:t>
      </w:r>
      <w:r>
        <w:rPr>
          <w:rFonts w:cs="Arial"/>
        </w:rPr>
        <w:t>levantamento do ativo e sua devida atualização.</w:t>
      </w:r>
    </w:p>
    <w:p w14:paraId="107363F5" w14:textId="77777777" w:rsidR="004F2DF9" w:rsidRDefault="005D7D93">
      <w:pPr>
        <w:jc w:val="both"/>
        <w:rPr>
          <w:rFonts w:ascii="Arial" w:hAnsi="Arial" w:cs="Arial"/>
          <w:sz w:val="24"/>
          <w:szCs w:val="24"/>
        </w:rPr>
      </w:pPr>
      <w:r>
        <w:rPr>
          <w:rFonts w:cs="Arial"/>
        </w:rPr>
        <w:t>g) 736 UG sem contador responsável desde 18/06/2019 CFE MEMO PF-DEAP 82/2019; a unidade gestora está desde a data citada sem contador responsável, devido a um contador ser redistribuído e o outro ser liberado para capacitação pelo Diretor do campus. Lembrada a necessidade da presença do contador responsável no campus a administração só conseguiu um novo servidor redistribuído, no final do exercício, que ainda não conseguiu assumir a função, lançamentos do campus sem olhar do contador para garantir sua adequação, contador da reitoria sem acesso a documentação.</w:t>
      </w:r>
    </w:p>
    <w:p w14:paraId="35CE6886" w14:textId="77777777" w:rsidR="004F2DF9" w:rsidRDefault="005D7D93">
      <w:pPr>
        <w:jc w:val="both"/>
        <w:rPr>
          <w:rFonts w:ascii="Arial" w:hAnsi="Arial" w:cs="Arial"/>
          <w:sz w:val="24"/>
          <w:szCs w:val="24"/>
        </w:rPr>
      </w:pPr>
      <w:r>
        <w:rPr>
          <w:rFonts w:cs="Arial"/>
        </w:rPr>
        <w:t xml:space="preserve">h) 703- Erro na classificação da Despesa - devido a ter sido utilizada a natureza de despesa 339039-58 em empenho de contrato continuado, devido à restrição no sistema.  </w:t>
      </w:r>
    </w:p>
    <w:p w14:paraId="4A8CB133" w14:textId="77777777" w:rsidR="004F2DF9" w:rsidRDefault="005D7D93">
      <w:pPr>
        <w:jc w:val="both"/>
        <w:rPr>
          <w:rFonts w:ascii="Arial" w:hAnsi="Arial" w:cs="Arial"/>
          <w:sz w:val="24"/>
          <w:szCs w:val="24"/>
        </w:rPr>
      </w:pPr>
      <w:r>
        <w:rPr>
          <w:rFonts w:cs="Arial"/>
        </w:rPr>
        <w:t>Estou ciente das responsabilidades civis e profissionais desta declaração.</w:t>
      </w:r>
    </w:p>
    <w:p w14:paraId="1276C72C" w14:textId="77777777" w:rsidR="004F2DF9" w:rsidRDefault="005D7D93">
      <w:pPr>
        <w:jc w:val="both"/>
        <w:rPr>
          <w:rFonts w:ascii="Arial" w:hAnsi="Arial" w:cs="Arial"/>
          <w:sz w:val="24"/>
          <w:szCs w:val="24"/>
        </w:rPr>
      </w:pPr>
      <w:r>
        <w:rPr>
          <w:rFonts w:cs="Arial"/>
        </w:rPr>
        <w:t>Pelotas – RS em 27 de janeiro 2020</w:t>
      </w:r>
    </w:p>
    <w:p w14:paraId="71C3AE0F" w14:textId="77777777" w:rsidR="004F2DF9" w:rsidRDefault="005D7D93">
      <w:pPr>
        <w:jc w:val="both"/>
        <w:rPr>
          <w:rFonts w:ascii="Arial" w:hAnsi="Arial" w:cs="Arial"/>
          <w:sz w:val="24"/>
          <w:szCs w:val="24"/>
        </w:rPr>
      </w:pPr>
      <w:r>
        <w:rPr>
          <w:rFonts w:cs="Arial"/>
        </w:rPr>
        <w:t>Érica Medeiros Duarte</w:t>
      </w:r>
    </w:p>
    <w:p w14:paraId="7AF975CC" w14:textId="77777777" w:rsidR="004F2DF9" w:rsidRDefault="005D7D93">
      <w:pPr>
        <w:jc w:val="both"/>
        <w:rPr>
          <w:rFonts w:ascii="Arial" w:hAnsi="Arial" w:cs="Arial"/>
          <w:sz w:val="24"/>
          <w:szCs w:val="24"/>
        </w:rPr>
      </w:pPr>
      <w:r>
        <w:rPr>
          <w:rFonts w:cs="Arial"/>
        </w:rPr>
        <w:t>CRC - RS-078338/O-5</w:t>
      </w:r>
    </w:p>
    <w:p w14:paraId="4F291928" w14:textId="77777777" w:rsidR="004F2DF9" w:rsidRDefault="004F2DF9">
      <w:pPr>
        <w:pStyle w:val="PargrafodaLista"/>
        <w:spacing w:after="0" w:line="240" w:lineRule="auto"/>
        <w:ind w:left="0"/>
        <w:rPr>
          <w:rFonts w:ascii="Arial" w:eastAsia="Times New Roman" w:hAnsi="Arial" w:cs="Arial"/>
          <w:b/>
          <w:sz w:val="20"/>
          <w:szCs w:val="20"/>
          <w:lang w:eastAsia="pt-BR"/>
        </w:rPr>
      </w:pPr>
    </w:p>
    <w:p w14:paraId="76B6EBB8" w14:textId="77777777" w:rsidR="004F2DF9" w:rsidRDefault="005D7D93">
      <w:pPr>
        <w:jc w:val="both"/>
        <w:rPr>
          <w:rFonts w:ascii="Arial" w:hAnsi="Arial" w:cs="Arial"/>
          <w:b/>
          <w:sz w:val="20"/>
          <w:szCs w:val="20"/>
        </w:rPr>
      </w:pPr>
      <w:r>
        <w:rPr>
          <w:rFonts w:eastAsia="Times New Roman" w:cs="Arial"/>
          <w:b/>
          <w:lang w:eastAsia="pt-BR"/>
        </w:rPr>
        <w:lastRenderedPageBreak/>
        <w:t xml:space="preserve">5. </w:t>
      </w:r>
      <w:r>
        <w:rPr>
          <w:rFonts w:cs="Arial"/>
          <w:b/>
        </w:rPr>
        <w:t>Notas Explicativas ao Balanço Patrimonial – BP</w:t>
      </w:r>
    </w:p>
    <w:p w14:paraId="627DEA07" w14:textId="77777777" w:rsidR="004F2DF9" w:rsidRDefault="005D7D93">
      <w:pPr>
        <w:spacing w:line="240" w:lineRule="auto"/>
        <w:ind w:firstLine="708"/>
        <w:jc w:val="both"/>
        <w:rPr>
          <w:rFonts w:ascii="Arial" w:hAnsi="Arial" w:cs="Arial"/>
          <w:sz w:val="20"/>
          <w:szCs w:val="20"/>
        </w:rPr>
      </w:pPr>
      <w:r>
        <w:rPr>
          <w:rFonts w:cs="Arial"/>
        </w:rPr>
        <w:t>O Balanço Patrimonial, previsto no Art. 105 da Lei 4.320/64, é a demonstração contábil que evidencia, qualitativa e quantitativamente, a situação patrimonial da entidade pública por meio de contas que representam o patrimônio público, bem como os atos potenciais, que são registrados em contas de compensação (natureza de informação de controle), como as contas de obrigações contratuais (Manual de Contabilidade Aplicada ao Setor Público, 2017).</w:t>
      </w:r>
    </w:p>
    <w:p w14:paraId="1387F5DF" w14:textId="77777777" w:rsidR="004F2DF9" w:rsidRDefault="005D7D93">
      <w:pPr>
        <w:spacing w:after="0" w:line="240" w:lineRule="auto"/>
        <w:ind w:firstLine="708"/>
        <w:jc w:val="both"/>
        <w:rPr>
          <w:rFonts w:ascii="Arial" w:hAnsi="Arial" w:cs="Arial"/>
          <w:sz w:val="20"/>
          <w:szCs w:val="20"/>
        </w:rPr>
      </w:pPr>
      <w:r>
        <w:rPr>
          <w:rFonts w:cs="Arial"/>
        </w:rPr>
        <w:t xml:space="preserve">Os ativos e passivos são conceituados e segregados em circulante e não circulante. As contas do ativo devem ser dispostas em ordem decrescente de grau de conversibilidade. As contas do passivo, em ordem decrescente de grau de exigibilidade. A seguir são detalhados os itens mais relevantes do demonstrativo. </w:t>
      </w:r>
    </w:p>
    <w:p w14:paraId="61F031FE" w14:textId="77777777" w:rsidR="004F2DF9" w:rsidRDefault="004F2DF9">
      <w:pPr>
        <w:spacing w:after="0" w:line="240" w:lineRule="auto"/>
        <w:ind w:firstLine="708"/>
        <w:rPr>
          <w:rFonts w:ascii="Arial" w:hAnsi="Arial" w:cs="Arial"/>
          <w:color w:val="FF0000"/>
          <w:sz w:val="20"/>
          <w:szCs w:val="20"/>
        </w:rPr>
      </w:pPr>
    </w:p>
    <w:p w14:paraId="56BAD023" w14:textId="77777777" w:rsidR="004F2DF9" w:rsidRDefault="005D7D93">
      <w:pPr>
        <w:jc w:val="both"/>
        <w:rPr>
          <w:rFonts w:ascii="Arial" w:hAnsi="Arial" w:cs="Arial"/>
          <w:b/>
          <w:sz w:val="20"/>
          <w:szCs w:val="20"/>
          <w:u w:val="single"/>
        </w:rPr>
      </w:pPr>
      <w:r>
        <w:rPr>
          <w:rFonts w:cs="Arial"/>
          <w:b/>
          <w:u w:val="single"/>
        </w:rPr>
        <w:t>ATIVO</w:t>
      </w:r>
    </w:p>
    <w:p w14:paraId="57CFBA03" w14:textId="77777777" w:rsidR="004F2DF9" w:rsidRDefault="005D7D93">
      <w:pPr>
        <w:ind w:firstLine="708"/>
        <w:jc w:val="both"/>
        <w:rPr>
          <w:rFonts w:ascii="Arial" w:hAnsi="Arial" w:cs="Arial"/>
          <w:sz w:val="20"/>
          <w:szCs w:val="20"/>
        </w:rPr>
      </w:pPr>
      <w:r>
        <w:rPr>
          <w:rFonts w:cs="Arial"/>
        </w:rPr>
        <w:t>O Ativo do Instituto Federal de Educação, Ciência e Tecnologia Sul-rio-grandense, em 31/12/2019, apresenta a seguinte composição: Ativo Circulante 13,98 e Ativo Não Circulante 86,02%.</w:t>
      </w:r>
    </w:p>
    <w:p w14:paraId="571FE320" w14:textId="77777777" w:rsidR="004F2DF9" w:rsidRDefault="005D7D93">
      <w:pPr>
        <w:jc w:val="both"/>
        <w:rPr>
          <w:rFonts w:ascii="Arial" w:hAnsi="Arial" w:cs="Arial"/>
          <w:b/>
          <w:sz w:val="20"/>
          <w:szCs w:val="20"/>
          <w:u w:val="single"/>
        </w:rPr>
      </w:pPr>
      <w:r>
        <w:rPr>
          <w:rFonts w:cs="Arial"/>
          <w:b/>
          <w:u w:val="single"/>
        </w:rPr>
        <w:t>Ativo Circulante</w:t>
      </w:r>
    </w:p>
    <w:p w14:paraId="7D591AE3" w14:textId="77777777" w:rsidR="004F2DF9" w:rsidRDefault="005D7D93">
      <w:pPr>
        <w:ind w:firstLine="708"/>
        <w:jc w:val="both"/>
        <w:rPr>
          <w:rFonts w:ascii="Arial" w:hAnsi="Arial" w:cs="Arial"/>
          <w:sz w:val="20"/>
          <w:szCs w:val="20"/>
        </w:rPr>
      </w:pPr>
      <w:r>
        <w:rPr>
          <w:rFonts w:cs="Arial"/>
        </w:rPr>
        <w:t xml:space="preserve">O Ativo Circulante tem seu valor total em R$ 41.317.724,38, essencialmente composto por Caixa e equivalentes de caixa. Em comparação a 2018, o ativo circulante apresentou uma redução de 12,73%. </w:t>
      </w:r>
    </w:p>
    <w:p w14:paraId="5E69759E" w14:textId="77777777" w:rsidR="004F2DF9" w:rsidRDefault="005D7D93">
      <w:pPr>
        <w:ind w:firstLine="708"/>
        <w:jc w:val="both"/>
        <w:rPr>
          <w:rFonts w:ascii="Arial" w:hAnsi="Arial" w:cs="Arial"/>
          <w:sz w:val="20"/>
          <w:szCs w:val="20"/>
        </w:rPr>
      </w:pPr>
      <w:r>
        <w:rPr>
          <w:rFonts w:cs="Arial"/>
        </w:rPr>
        <w:t>A tabela 01 apresenta a composição do ativo circulante do IFSul.</w:t>
      </w:r>
    </w:p>
    <w:p w14:paraId="0ED211AF" w14:textId="77777777" w:rsidR="004F2DF9" w:rsidRDefault="005D7D93">
      <w:pPr>
        <w:spacing w:after="0"/>
        <w:jc w:val="both"/>
        <w:rPr>
          <w:rFonts w:ascii="Arial" w:hAnsi="Arial" w:cs="Arial"/>
          <w:b/>
          <w:sz w:val="18"/>
          <w:szCs w:val="18"/>
        </w:rPr>
      </w:pPr>
      <w:r>
        <w:rPr>
          <w:rFonts w:cs="Arial"/>
          <w:b/>
        </w:rPr>
        <w:t>Tabela 01 - Composição Ativo Circulante</w:t>
      </w:r>
    </w:p>
    <w:tbl>
      <w:tblPr>
        <w:tblW w:w="7662" w:type="dxa"/>
        <w:tblInd w:w="108" w:type="dxa"/>
        <w:tblLook w:val="04A0" w:firstRow="1" w:lastRow="0" w:firstColumn="1" w:lastColumn="0" w:noHBand="0" w:noVBand="1"/>
      </w:tblPr>
      <w:tblGrid>
        <w:gridCol w:w="2906"/>
        <w:gridCol w:w="1521"/>
        <w:gridCol w:w="1527"/>
        <w:gridCol w:w="859"/>
        <w:gridCol w:w="849"/>
      </w:tblGrid>
      <w:tr w:rsidR="004F2DF9" w14:paraId="3CF1D989" w14:textId="77777777">
        <w:trPr>
          <w:trHeight w:val="245"/>
        </w:trPr>
        <w:tc>
          <w:tcPr>
            <w:tcW w:w="2906" w:type="dxa"/>
            <w:tcBorders>
              <w:top w:val="single" w:sz="2" w:space="0" w:color="000000"/>
              <w:bottom w:val="single" w:sz="2" w:space="0" w:color="000000"/>
            </w:tcBorders>
          </w:tcPr>
          <w:p w14:paraId="2BFD0D8A" w14:textId="77777777" w:rsidR="004F2DF9" w:rsidRDefault="005D7D93">
            <w:pPr>
              <w:spacing w:after="0" w:line="240" w:lineRule="auto"/>
              <w:jc w:val="center"/>
              <w:rPr>
                <w:rFonts w:ascii="Arial" w:hAnsi="Arial" w:cs="Arial"/>
                <w:sz w:val="18"/>
                <w:szCs w:val="18"/>
              </w:rPr>
            </w:pPr>
            <w:r>
              <w:rPr>
                <w:rFonts w:cs="Arial"/>
                <w:b/>
                <w:bCs/>
              </w:rPr>
              <w:t>Ativo</w:t>
            </w:r>
          </w:p>
        </w:tc>
        <w:tc>
          <w:tcPr>
            <w:tcW w:w="1521" w:type="dxa"/>
            <w:tcBorders>
              <w:top w:val="single" w:sz="2" w:space="0" w:color="000000"/>
              <w:bottom w:val="single" w:sz="2" w:space="0" w:color="000000"/>
            </w:tcBorders>
          </w:tcPr>
          <w:p w14:paraId="25FD2BFE" w14:textId="77777777" w:rsidR="004F2DF9" w:rsidRDefault="005D7D93">
            <w:pPr>
              <w:spacing w:after="0" w:line="240" w:lineRule="auto"/>
              <w:jc w:val="center"/>
              <w:rPr>
                <w:rFonts w:ascii="Arial" w:hAnsi="Arial" w:cs="Arial"/>
                <w:sz w:val="18"/>
                <w:szCs w:val="18"/>
              </w:rPr>
            </w:pPr>
            <w:r>
              <w:rPr>
                <w:rFonts w:cs="Arial"/>
                <w:b/>
                <w:bCs/>
              </w:rPr>
              <w:t>2019</w:t>
            </w:r>
          </w:p>
        </w:tc>
        <w:tc>
          <w:tcPr>
            <w:tcW w:w="1527" w:type="dxa"/>
            <w:tcBorders>
              <w:top w:val="single" w:sz="2" w:space="0" w:color="000000"/>
              <w:bottom w:val="single" w:sz="2" w:space="0" w:color="000000"/>
            </w:tcBorders>
          </w:tcPr>
          <w:p w14:paraId="7C8D8656" w14:textId="77777777" w:rsidR="004F2DF9" w:rsidRDefault="005D7D93">
            <w:pPr>
              <w:spacing w:after="0" w:line="240" w:lineRule="auto"/>
              <w:jc w:val="center"/>
              <w:rPr>
                <w:rFonts w:ascii="Arial" w:hAnsi="Arial" w:cs="Arial"/>
                <w:sz w:val="18"/>
                <w:szCs w:val="18"/>
              </w:rPr>
            </w:pPr>
            <w:r>
              <w:rPr>
                <w:rFonts w:cs="Arial"/>
                <w:b/>
                <w:bCs/>
              </w:rPr>
              <w:t>2018</w:t>
            </w:r>
          </w:p>
        </w:tc>
        <w:tc>
          <w:tcPr>
            <w:tcW w:w="859" w:type="dxa"/>
            <w:tcBorders>
              <w:top w:val="single" w:sz="2" w:space="0" w:color="000000"/>
              <w:bottom w:val="single" w:sz="2" w:space="0" w:color="000000"/>
            </w:tcBorders>
          </w:tcPr>
          <w:p w14:paraId="5C6793FE" w14:textId="77777777" w:rsidR="004F2DF9" w:rsidRDefault="005D7D93">
            <w:pPr>
              <w:spacing w:after="0" w:line="240" w:lineRule="auto"/>
              <w:jc w:val="center"/>
              <w:rPr>
                <w:rFonts w:ascii="Arial" w:hAnsi="Arial" w:cs="Arial"/>
                <w:sz w:val="18"/>
                <w:szCs w:val="18"/>
              </w:rPr>
            </w:pPr>
            <w:r>
              <w:rPr>
                <w:rFonts w:cs="Arial"/>
                <w:b/>
                <w:bCs/>
              </w:rPr>
              <w:t>AH (%)</w:t>
            </w:r>
          </w:p>
        </w:tc>
        <w:tc>
          <w:tcPr>
            <w:tcW w:w="849" w:type="dxa"/>
            <w:tcBorders>
              <w:top w:val="single" w:sz="2" w:space="0" w:color="000000"/>
              <w:bottom w:val="single" w:sz="2" w:space="0" w:color="000000"/>
            </w:tcBorders>
          </w:tcPr>
          <w:p w14:paraId="0CA54FC4" w14:textId="77777777" w:rsidR="004F2DF9" w:rsidRDefault="005D7D93">
            <w:pPr>
              <w:spacing w:after="0" w:line="240" w:lineRule="auto"/>
              <w:jc w:val="center"/>
              <w:rPr>
                <w:rFonts w:ascii="Arial" w:hAnsi="Arial" w:cs="Arial"/>
                <w:sz w:val="18"/>
                <w:szCs w:val="18"/>
              </w:rPr>
            </w:pPr>
            <w:r>
              <w:rPr>
                <w:rFonts w:cs="Arial"/>
                <w:b/>
                <w:bCs/>
              </w:rPr>
              <w:t>AV (%)</w:t>
            </w:r>
          </w:p>
        </w:tc>
      </w:tr>
      <w:tr w:rsidR="004F2DF9" w14:paraId="53ED9F2B" w14:textId="77777777">
        <w:trPr>
          <w:trHeight w:val="245"/>
        </w:trPr>
        <w:tc>
          <w:tcPr>
            <w:tcW w:w="2906" w:type="dxa"/>
            <w:tcBorders>
              <w:bottom w:val="single" w:sz="2" w:space="0" w:color="000000"/>
            </w:tcBorders>
          </w:tcPr>
          <w:p w14:paraId="2533339D" w14:textId="77777777" w:rsidR="004F2DF9" w:rsidRDefault="005D7D93">
            <w:pPr>
              <w:spacing w:after="0" w:line="240" w:lineRule="auto"/>
              <w:jc w:val="both"/>
              <w:rPr>
                <w:rFonts w:ascii="Arial" w:hAnsi="Arial" w:cs="Arial"/>
                <w:sz w:val="18"/>
                <w:szCs w:val="18"/>
              </w:rPr>
            </w:pPr>
            <w:r>
              <w:rPr>
                <w:rFonts w:cs="Arial"/>
                <w:b/>
                <w:bCs/>
              </w:rPr>
              <w:t>Ativo Circulante</w:t>
            </w:r>
          </w:p>
        </w:tc>
        <w:tc>
          <w:tcPr>
            <w:tcW w:w="1521" w:type="dxa"/>
            <w:tcBorders>
              <w:bottom w:val="single" w:sz="2" w:space="0" w:color="000000"/>
            </w:tcBorders>
          </w:tcPr>
          <w:p w14:paraId="384FD584" w14:textId="77777777" w:rsidR="004F2DF9" w:rsidRDefault="005D7D93">
            <w:pPr>
              <w:spacing w:after="0" w:line="240" w:lineRule="auto"/>
              <w:jc w:val="center"/>
              <w:rPr>
                <w:rFonts w:ascii="Arial" w:hAnsi="Arial" w:cs="Arial"/>
                <w:b/>
                <w:sz w:val="18"/>
                <w:szCs w:val="18"/>
              </w:rPr>
            </w:pPr>
            <w:r>
              <w:rPr>
                <w:rFonts w:cs="Arial"/>
                <w:b/>
              </w:rPr>
              <w:t>41.317.724,38</w:t>
            </w:r>
          </w:p>
        </w:tc>
        <w:tc>
          <w:tcPr>
            <w:tcW w:w="1527" w:type="dxa"/>
            <w:tcBorders>
              <w:bottom w:val="single" w:sz="2" w:space="0" w:color="000000"/>
            </w:tcBorders>
          </w:tcPr>
          <w:p w14:paraId="69BF0DBB" w14:textId="77777777" w:rsidR="004F2DF9" w:rsidRDefault="005D7D93">
            <w:pPr>
              <w:spacing w:after="0" w:line="240" w:lineRule="auto"/>
              <w:jc w:val="center"/>
              <w:rPr>
                <w:rFonts w:ascii="Arial" w:hAnsi="Arial" w:cs="Arial"/>
                <w:b/>
                <w:sz w:val="18"/>
                <w:szCs w:val="18"/>
              </w:rPr>
            </w:pPr>
            <w:r>
              <w:rPr>
                <w:rFonts w:cs="Arial"/>
                <w:b/>
              </w:rPr>
              <w:t>47.342.150,03</w:t>
            </w:r>
          </w:p>
        </w:tc>
        <w:tc>
          <w:tcPr>
            <w:tcW w:w="859" w:type="dxa"/>
            <w:tcBorders>
              <w:bottom w:val="single" w:sz="2" w:space="0" w:color="000000"/>
            </w:tcBorders>
          </w:tcPr>
          <w:p w14:paraId="617EA489" w14:textId="77777777" w:rsidR="004F2DF9" w:rsidRDefault="005D7D93">
            <w:pPr>
              <w:spacing w:after="0" w:line="240" w:lineRule="auto"/>
              <w:jc w:val="center"/>
              <w:rPr>
                <w:rFonts w:ascii="Arial" w:hAnsi="Arial" w:cs="Arial"/>
                <w:b/>
                <w:sz w:val="18"/>
                <w:szCs w:val="18"/>
              </w:rPr>
            </w:pPr>
            <w:r>
              <w:rPr>
                <w:rFonts w:cs="Arial"/>
                <w:b/>
              </w:rPr>
              <w:t>-12,73</w:t>
            </w:r>
          </w:p>
        </w:tc>
        <w:tc>
          <w:tcPr>
            <w:tcW w:w="849" w:type="dxa"/>
            <w:tcBorders>
              <w:bottom w:val="single" w:sz="2" w:space="0" w:color="000000"/>
            </w:tcBorders>
          </w:tcPr>
          <w:p w14:paraId="527B014C" w14:textId="77777777" w:rsidR="004F2DF9" w:rsidRDefault="005D7D93">
            <w:pPr>
              <w:spacing w:after="0" w:line="240" w:lineRule="auto"/>
              <w:jc w:val="center"/>
              <w:rPr>
                <w:rFonts w:ascii="Arial" w:hAnsi="Arial" w:cs="Arial"/>
                <w:b/>
                <w:sz w:val="18"/>
                <w:szCs w:val="18"/>
              </w:rPr>
            </w:pPr>
            <w:r>
              <w:rPr>
                <w:rFonts w:cs="Arial"/>
                <w:b/>
              </w:rPr>
              <w:t>100</w:t>
            </w:r>
          </w:p>
        </w:tc>
      </w:tr>
      <w:tr w:rsidR="004F2DF9" w14:paraId="175ED736" w14:textId="77777777">
        <w:trPr>
          <w:trHeight w:val="258"/>
        </w:trPr>
        <w:tc>
          <w:tcPr>
            <w:tcW w:w="2906" w:type="dxa"/>
            <w:tcBorders>
              <w:bottom w:val="single" w:sz="2" w:space="0" w:color="000000"/>
            </w:tcBorders>
          </w:tcPr>
          <w:p w14:paraId="5E00174D" w14:textId="77777777" w:rsidR="004F2DF9" w:rsidRDefault="005D7D93">
            <w:pPr>
              <w:spacing w:after="0" w:line="240" w:lineRule="auto"/>
              <w:jc w:val="both"/>
              <w:rPr>
                <w:rFonts w:ascii="Arial" w:hAnsi="Arial" w:cs="Arial"/>
                <w:sz w:val="18"/>
                <w:szCs w:val="18"/>
              </w:rPr>
            </w:pPr>
            <w:r>
              <w:rPr>
                <w:rFonts w:cs="Arial"/>
                <w:bCs/>
              </w:rPr>
              <w:t>Caixa e Equivalentes de Caixa</w:t>
            </w:r>
          </w:p>
        </w:tc>
        <w:tc>
          <w:tcPr>
            <w:tcW w:w="1521" w:type="dxa"/>
            <w:tcBorders>
              <w:bottom w:val="single" w:sz="2" w:space="0" w:color="000000"/>
            </w:tcBorders>
          </w:tcPr>
          <w:p w14:paraId="448AC747" w14:textId="77777777" w:rsidR="004F2DF9" w:rsidRDefault="005D7D93">
            <w:pPr>
              <w:spacing w:after="0" w:line="240" w:lineRule="auto"/>
              <w:jc w:val="center"/>
              <w:rPr>
                <w:rFonts w:ascii="Arial" w:hAnsi="Arial" w:cs="Arial"/>
                <w:sz w:val="18"/>
                <w:szCs w:val="18"/>
              </w:rPr>
            </w:pPr>
            <w:r>
              <w:rPr>
                <w:rFonts w:cs="Arial"/>
              </w:rPr>
              <w:t>36.232.674,08</w:t>
            </w:r>
          </w:p>
        </w:tc>
        <w:tc>
          <w:tcPr>
            <w:tcW w:w="1527" w:type="dxa"/>
            <w:tcBorders>
              <w:bottom w:val="single" w:sz="2" w:space="0" w:color="000000"/>
            </w:tcBorders>
          </w:tcPr>
          <w:p w14:paraId="1B0BD4A0" w14:textId="77777777" w:rsidR="004F2DF9" w:rsidRDefault="005D7D93">
            <w:pPr>
              <w:spacing w:after="0" w:line="240" w:lineRule="auto"/>
              <w:jc w:val="center"/>
              <w:rPr>
                <w:rFonts w:ascii="Arial" w:hAnsi="Arial" w:cs="Arial"/>
                <w:sz w:val="18"/>
                <w:szCs w:val="18"/>
              </w:rPr>
            </w:pPr>
            <w:r>
              <w:rPr>
                <w:rFonts w:cs="Arial"/>
              </w:rPr>
              <w:t>34.028.019,27</w:t>
            </w:r>
          </w:p>
        </w:tc>
        <w:tc>
          <w:tcPr>
            <w:tcW w:w="859" w:type="dxa"/>
            <w:tcBorders>
              <w:bottom w:val="single" w:sz="2" w:space="0" w:color="000000"/>
            </w:tcBorders>
          </w:tcPr>
          <w:p w14:paraId="2FE8ABD5" w14:textId="77777777" w:rsidR="004F2DF9" w:rsidRDefault="005D7D93">
            <w:pPr>
              <w:spacing w:after="0" w:line="240" w:lineRule="auto"/>
              <w:jc w:val="center"/>
              <w:rPr>
                <w:rFonts w:ascii="Arial" w:hAnsi="Arial" w:cs="Arial"/>
                <w:sz w:val="18"/>
                <w:szCs w:val="18"/>
              </w:rPr>
            </w:pPr>
            <w:r>
              <w:rPr>
                <w:rFonts w:cs="Arial"/>
              </w:rPr>
              <w:t>6,48</w:t>
            </w:r>
          </w:p>
        </w:tc>
        <w:tc>
          <w:tcPr>
            <w:tcW w:w="849" w:type="dxa"/>
            <w:tcBorders>
              <w:bottom w:val="single" w:sz="2" w:space="0" w:color="000000"/>
            </w:tcBorders>
          </w:tcPr>
          <w:p w14:paraId="0C14DC94" w14:textId="77777777" w:rsidR="004F2DF9" w:rsidRDefault="005D7D93">
            <w:pPr>
              <w:spacing w:after="0" w:line="240" w:lineRule="auto"/>
              <w:jc w:val="center"/>
              <w:rPr>
                <w:rFonts w:ascii="Arial" w:hAnsi="Arial" w:cs="Arial"/>
                <w:sz w:val="18"/>
                <w:szCs w:val="18"/>
              </w:rPr>
            </w:pPr>
            <w:r>
              <w:rPr>
                <w:rFonts w:cs="Arial"/>
              </w:rPr>
              <w:t>87,69</w:t>
            </w:r>
          </w:p>
        </w:tc>
      </w:tr>
      <w:tr w:rsidR="004F2DF9" w14:paraId="75D547D7" w14:textId="77777777">
        <w:trPr>
          <w:trHeight w:val="245"/>
        </w:trPr>
        <w:tc>
          <w:tcPr>
            <w:tcW w:w="2906" w:type="dxa"/>
            <w:tcBorders>
              <w:bottom w:val="single" w:sz="2" w:space="0" w:color="000000"/>
            </w:tcBorders>
          </w:tcPr>
          <w:p w14:paraId="2C72E3FF" w14:textId="77777777" w:rsidR="004F2DF9" w:rsidRDefault="005D7D93">
            <w:pPr>
              <w:spacing w:after="0" w:line="240" w:lineRule="auto"/>
              <w:jc w:val="both"/>
              <w:rPr>
                <w:rFonts w:ascii="Arial" w:hAnsi="Arial" w:cs="Arial"/>
                <w:sz w:val="18"/>
                <w:szCs w:val="18"/>
              </w:rPr>
            </w:pPr>
            <w:r>
              <w:rPr>
                <w:rFonts w:cs="Arial"/>
                <w:bCs/>
              </w:rPr>
              <w:t>Créditos a curto prazo</w:t>
            </w:r>
          </w:p>
        </w:tc>
        <w:tc>
          <w:tcPr>
            <w:tcW w:w="1521" w:type="dxa"/>
            <w:tcBorders>
              <w:bottom w:val="single" w:sz="2" w:space="0" w:color="000000"/>
            </w:tcBorders>
          </w:tcPr>
          <w:p w14:paraId="4EA17C03" w14:textId="77777777" w:rsidR="004F2DF9" w:rsidRDefault="005D7D93">
            <w:pPr>
              <w:spacing w:after="0" w:line="240" w:lineRule="auto"/>
              <w:jc w:val="center"/>
              <w:rPr>
                <w:rFonts w:ascii="Arial" w:hAnsi="Arial" w:cs="Arial"/>
                <w:sz w:val="18"/>
                <w:szCs w:val="18"/>
              </w:rPr>
            </w:pPr>
            <w:r>
              <w:rPr>
                <w:rFonts w:cs="Arial"/>
              </w:rPr>
              <w:t>2.589.682,74</w:t>
            </w:r>
          </w:p>
        </w:tc>
        <w:tc>
          <w:tcPr>
            <w:tcW w:w="1527" w:type="dxa"/>
            <w:tcBorders>
              <w:bottom w:val="single" w:sz="2" w:space="0" w:color="000000"/>
            </w:tcBorders>
          </w:tcPr>
          <w:p w14:paraId="241F58C8" w14:textId="77777777" w:rsidR="004F2DF9" w:rsidRDefault="005D7D93">
            <w:pPr>
              <w:spacing w:after="0" w:line="240" w:lineRule="auto"/>
              <w:jc w:val="center"/>
              <w:rPr>
                <w:rFonts w:ascii="Arial" w:hAnsi="Arial" w:cs="Arial"/>
                <w:sz w:val="18"/>
                <w:szCs w:val="18"/>
              </w:rPr>
            </w:pPr>
            <w:r>
              <w:rPr>
                <w:rFonts w:cs="Arial"/>
              </w:rPr>
              <w:t>10.928.251,24</w:t>
            </w:r>
          </w:p>
        </w:tc>
        <w:tc>
          <w:tcPr>
            <w:tcW w:w="859" w:type="dxa"/>
            <w:tcBorders>
              <w:bottom w:val="single" w:sz="2" w:space="0" w:color="000000"/>
            </w:tcBorders>
          </w:tcPr>
          <w:p w14:paraId="619DB464" w14:textId="77777777" w:rsidR="004F2DF9" w:rsidRDefault="005D7D93">
            <w:pPr>
              <w:spacing w:after="0" w:line="240" w:lineRule="auto"/>
              <w:jc w:val="center"/>
              <w:rPr>
                <w:rFonts w:ascii="Arial" w:hAnsi="Arial" w:cs="Arial"/>
                <w:sz w:val="18"/>
                <w:szCs w:val="18"/>
              </w:rPr>
            </w:pPr>
            <w:r>
              <w:rPr>
                <w:rFonts w:cs="Arial"/>
              </w:rPr>
              <w:t>-76,30</w:t>
            </w:r>
          </w:p>
        </w:tc>
        <w:tc>
          <w:tcPr>
            <w:tcW w:w="849" w:type="dxa"/>
            <w:tcBorders>
              <w:bottom w:val="single" w:sz="2" w:space="0" w:color="000000"/>
            </w:tcBorders>
          </w:tcPr>
          <w:p w14:paraId="7A1E41F5" w14:textId="77777777" w:rsidR="004F2DF9" w:rsidRDefault="005D7D93">
            <w:pPr>
              <w:spacing w:after="0" w:line="240" w:lineRule="auto"/>
              <w:jc w:val="center"/>
              <w:rPr>
                <w:rFonts w:ascii="Arial" w:hAnsi="Arial" w:cs="Arial"/>
                <w:sz w:val="18"/>
                <w:szCs w:val="18"/>
              </w:rPr>
            </w:pPr>
            <w:r>
              <w:rPr>
                <w:rFonts w:cs="Arial"/>
              </w:rPr>
              <w:t>6,27</w:t>
            </w:r>
          </w:p>
        </w:tc>
      </w:tr>
      <w:tr w:rsidR="004F2DF9" w14:paraId="40ACB510" w14:textId="77777777">
        <w:trPr>
          <w:trHeight w:val="245"/>
        </w:trPr>
        <w:tc>
          <w:tcPr>
            <w:tcW w:w="2906" w:type="dxa"/>
            <w:tcBorders>
              <w:bottom w:val="single" w:sz="2" w:space="0" w:color="000000"/>
            </w:tcBorders>
          </w:tcPr>
          <w:p w14:paraId="1231FC6B" w14:textId="77777777" w:rsidR="004F2DF9" w:rsidRDefault="005D7D93">
            <w:pPr>
              <w:spacing w:after="0" w:line="240" w:lineRule="auto"/>
              <w:jc w:val="both"/>
              <w:rPr>
                <w:rFonts w:ascii="Arial" w:hAnsi="Arial" w:cs="Arial"/>
                <w:sz w:val="18"/>
                <w:szCs w:val="18"/>
              </w:rPr>
            </w:pPr>
            <w:r>
              <w:rPr>
                <w:rFonts w:cs="Arial"/>
                <w:bCs/>
              </w:rPr>
              <w:t>Estoques</w:t>
            </w:r>
          </w:p>
        </w:tc>
        <w:tc>
          <w:tcPr>
            <w:tcW w:w="1521" w:type="dxa"/>
            <w:tcBorders>
              <w:bottom w:val="single" w:sz="2" w:space="0" w:color="000000"/>
            </w:tcBorders>
          </w:tcPr>
          <w:p w14:paraId="22AD4B59" w14:textId="77777777" w:rsidR="004F2DF9" w:rsidRDefault="005D7D93">
            <w:pPr>
              <w:spacing w:after="0" w:line="240" w:lineRule="auto"/>
              <w:jc w:val="center"/>
              <w:rPr>
                <w:rFonts w:ascii="Arial" w:hAnsi="Arial" w:cs="Arial"/>
                <w:sz w:val="18"/>
                <w:szCs w:val="18"/>
              </w:rPr>
            </w:pPr>
            <w:r>
              <w:rPr>
                <w:rFonts w:cs="Arial"/>
              </w:rPr>
              <w:t>2.295.032,83</w:t>
            </w:r>
          </w:p>
        </w:tc>
        <w:tc>
          <w:tcPr>
            <w:tcW w:w="1527" w:type="dxa"/>
            <w:tcBorders>
              <w:bottom w:val="single" w:sz="2" w:space="0" w:color="000000"/>
            </w:tcBorders>
          </w:tcPr>
          <w:p w14:paraId="6D304AD4" w14:textId="77777777" w:rsidR="004F2DF9" w:rsidRDefault="005D7D93">
            <w:pPr>
              <w:spacing w:after="0" w:line="240" w:lineRule="auto"/>
              <w:jc w:val="center"/>
              <w:rPr>
                <w:rFonts w:ascii="Arial" w:hAnsi="Arial" w:cs="Arial"/>
                <w:sz w:val="18"/>
                <w:szCs w:val="18"/>
              </w:rPr>
            </w:pPr>
            <w:r>
              <w:rPr>
                <w:rFonts w:cs="Arial"/>
              </w:rPr>
              <w:t>2.362.831,24</w:t>
            </w:r>
          </w:p>
        </w:tc>
        <w:tc>
          <w:tcPr>
            <w:tcW w:w="859" w:type="dxa"/>
            <w:tcBorders>
              <w:bottom w:val="single" w:sz="2" w:space="0" w:color="000000"/>
            </w:tcBorders>
          </w:tcPr>
          <w:p w14:paraId="70B39B60" w14:textId="77777777" w:rsidR="004F2DF9" w:rsidRDefault="005D7D93">
            <w:pPr>
              <w:spacing w:after="0" w:line="240" w:lineRule="auto"/>
              <w:jc w:val="center"/>
              <w:rPr>
                <w:rFonts w:ascii="Arial" w:hAnsi="Arial" w:cs="Arial"/>
                <w:sz w:val="18"/>
                <w:szCs w:val="18"/>
              </w:rPr>
            </w:pPr>
            <w:r>
              <w:rPr>
                <w:rFonts w:cs="Arial"/>
              </w:rPr>
              <w:t>-2,87</w:t>
            </w:r>
          </w:p>
        </w:tc>
        <w:tc>
          <w:tcPr>
            <w:tcW w:w="849" w:type="dxa"/>
            <w:tcBorders>
              <w:bottom w:val="single" w:sz="2" w:space="0" w:color="000000"/>
            </w:tcBorders>
          </w:tcPr>
          <w:p w14:paraId="355CB586" w14:textId="77777777" w:rsidR="004F2DF9" w:rsidRDefault="005D7D93">
            <w:pPr>
              <w:spacing w:after="0" w:line="240" w:lineRule="auto"/>
              <w:jc w:val="center"/>
              <w:rPr>
                <w:rFonts w:ascii="Arial" w:hAnsi="Arial" w:cs="Arial"/>
                <w:sz w:val="18"/>
                <w:szCs w:val="18"/>
              </w:rPr>
            </w:pPr>
            <w:r>
              <w:rPr>
                <w:rFonts w:cs="Arial"/>
              </w:rPr>
              <w:t>5,55</w:t>
            </w:r>
          </w:p>
        </w:tc>
      </w:tr>
      <w:tr w:rsidR="004F2DF9" w14:paraId="0B64C7AB" w14:textId="77777777">
        <w:trPr>
          <w:trHeight w:val="245"/>
        </w:trPr>
        <w:tc>
          <w:tcPr>
            <w:tcW w:w="2906" w:type="dxa"/>
            <w:tcBorders>
              <w:bottom w:val="single" w:sz="2" w:space="0" w:color="000000"/>
            </w:tcBorders>
          </w:tcPr>
          <w:p w14:paraId="3CAB096B" w14:textId="77777777" w:rsidR="004F2DF9" w:rsidRDefault="005D7D93">
            <w:pPr>
              <w:spacing w:after="0" w:line="240" w:lineRule="auto"/>
              <w:jc w:val="both"/>
              <w:rPr>
                <w:rFonts w:ascii="Arial" w:hAnsi="Arial" w:cs="Arial"/>
                <w:sz w:val="18"/>
                <w:szCs w:val="18"/>
              </w:rPr>
            </w:pPr>
            <w:r>
              <w:rPr>
                <w:rFonts w:cs="Arial"/>
                <w:bCs/>
              </w:rPr>
              <w:t>VPDs Pagas Antecipadamente</w:t>
            </w:r>
          </w:p>
        </w:tc>
        <w:tc>
          <w:tcPr>
            <w:tcW w:w="1521" w:type="dxa"/>
            <w:tcBorders>
              <w:bottom w:val="single" w:sz="2" w:space="0" w:color="000000"/>
            </w:tcBorders>
          </w:tcPr>
          <w:p w14:paraId="08952936" w14:textId="77777777" w:rsidR="004F2DF9" w:rsidRDefault="005D7D93">
            <w:pPr>
              <w:spacing w:after="0" w:line="240" w:lineRule="auto"/>
              <w:jc w:val="center"/>
              <w:rPr>
                <w:rFonts w:ascii="Arial" w:hAnsi="Arial" w:cs="Arial"/>
                <w:sz w:val="18"/>
                <w:szCs w:val="18"/>
              </w:rPr>
            </w:pPr>
            <w:r>
              <w:rPr>
                <w:rFonts w:cs="Arial"/>
              </w:rPr>
              <w:t>21.027,35</w:t>
            </w:r>
          </w:p>
        </w:tc>
        <w:tc>
          <w:tcPr>
            <w:tcW w:w="1527" w:type="dxa"/>
            <w:tcBorders>
              <w:bottom w:val="single" w:sz="2" w:space="0" w:color="000000"/>
            </w:tcBorders>
          </w:tcPr>
          <w:p w14:paraId="5D5AC033" w14:textId="77777777" w:rsidR="004F2DF9" w:rsidRDefault="005D7D93">
            <w:pPr>
              <w:spacing w:after="0" w:line="240" w:lineRule="auto"/>
              <w:jc w:val="center"/>
              <w:rPr>
                <w:rFonts w:ascii="Arial" w:hAnsi="Arial" w:cs="Arial"/>
                <w:sz w:val="18"/>
                <w:szCs w:val="18"/>
              </w:rPr>
            </w:pPr>
            <w:r>
              <w:rPr>
                <w:rFonts w:cs="Arial"/>
              </w:rPr>
              <w:t>23.047,55</w:t>
            </w:r>
          </w:p>
        </w:tc>
        <w:tc>
          <w:tcPr>
            <w:tcW w:w="859" w:type="dxa"/>
            <w:tcBorders>
              <w:bottom w:val="single" w:sz="2" w:space="0" w:color="000000"/>
            </w:tcBorders>
          </w:tcPr>
          <w:p w14:paraId="7D8C5E95" w14:textId="77777777" w:rsidR="004F2DF9" w:rsidRDefault="005D7D93">
            <w:pPr>
              <w:spacing w:after="0" w:line="240" w:lineRule="auto"/>
              <w:jc w:val="center"/>
              <w:rPr>
                <w:rFonts w:ascii="Arial" w:hAnsi="Arial" w:cs="Arial"/>
                <w:sz w:val="18"/>
                <w:szCs w:val="18"/>
              </w:rPr>
            </w:pPr>
            <w:r>
              <w:rPr>
                <w:rFonts w:cs="Arial"/>
              </w:rPr>
              <w:t>-8,77</w:t>
            </w:r>
          </w:p>
        </w:tc>
        <w:tc>
          <w:tcPr>
            <w:tcW w:w="849" w:type="dxa"/>
            <w:tcBorders>
              <w:bottom w:val="single" w:sz="2" w:space="0" w:color="000000"/>
            </w:tcBorders>
          </w:tcPr>
          <w:p w14:paraId="0D157637" w14:textId="77777777" w:rsidR="004F2DF9" w:rsidRDefault="005D7D93">
            <w:pPr>
              <w:spacing w:after="0" w:line="240" w:lineRule="auto"/>
              <w:jc w:val="center"/>
              <w:rPr>
                <w:rFonts w:ascii="Arial" w:hAnsi="Arial" w:cs="Arial"/>
                <w:sz w:val="18"/>
                <w:szCs w:val="18"/>
              </w:rPr>
            </w:pPr>
            <w:r>
              <w:rPr>
                <w:rFonts w:cs="Arial"/>
              </w:rPr>
              <w:t>0,05</w:t>
            </w:r>
          </w:p>
        </w:tc>
      </w:tr>
    </w:tbl>
    <w:p w14:paraId="344C9AA0" w14:textId="77777777" w:rsidR="004F2DF9" w:rsidRDefault="005D7D93">
      <w:pPr>
        <w:jc w:val="both"/>
        <w:rPr>
          <w:rFonts w:ascii="Arial" w:hAnsi="Arial" w:cs="Arial"/>
          <w:sz w:val="16"/>
          <w:szCs w:val="16"/>
        </w:rPr>
      </w:pPr>
      <w:r>
        <w:rPr>
          <w:rFonts w:cs="Arial"/>
        </w:rPr>
        <w:t>Fonte: Siafi, 2019.</w:t>
      </w:r>
    </w:p>
    <w:p w14:paraId="79D4CC1B" w14:textId="77777777" w:rsidR="004F2DF9" w:rsidRDefault="005D7D93">
      <w:pPr>
        <w:spacing w:before="240" w:after="200"/>
        <w:ind w:firstLine="708"/>
        <w:jc w:val="both"/>
        <w:rPr>
          <w:rFonts w:ascii="Arial" w:hAnsi="Arial" w:cs="Arial"/>
          <w:sz w:val="20"/>
          <w:szCs w:val="20"/>
          <w:u w:val="single"/>
        </w:rPr>
      </w:pPr>
      <w:r>
        <w:rPr>
          <w:rFonts w:cs="Arial"/>
          <w:u w:val="single"/>
        </w:rPr>
        <w:t>Caixa e Equivalentes de Caixa</w:t>
      </w:r>
    </w:p>
    <w:p w14:paraId="73A71BCB" w14:textId="1D314393" w:rsidR="004F2DF9" w:rsidRDefault="005D7D93">
      <w:pPr>
        <w:ind w:firstLine="708"/>
        <w:jc w:val="both"/>
        <w:rPr>
          <w:rFonts w:ascii="Arial" w:hAnsi="Arial" w:cs="Arial"/>
          <w:sz w:val="20"/>
          <w:szCs w:val="20"/>
        </w:rPr>
      </w:pPr>
      <w:r>
        <w:rPr>
          <w:rFonts w:cs="Arial"/>
        </w:rPr>
        <w:lastRenderedPageBreak/>
        <w:t>Os valores em Caixa e Equivalentes de Caixa referem-se ao limite de saque de fontes próprias, fontes detalhadas e fontes SOF e as garantias das cauções de contratos firmados. Observa-se uma variação positiva comparação 2019/2018 de 6,48% bem inferior a variação do ano 2018/2017 que foi de 1455,70% por conta d</w:t>
      </w:r>
      <w:r w:rsidR="004307EE">
        <w:rPr>
          <w:rFonts w:cs="Arial"/>
        </w:rPr>
        <w:t>a</w:t>
      </w:r>
      <w:r>
        <w:rPr>
          <w:rFonts w:cs="Arial"/>
        </w:rPr>
        <w:t xml:space="preserve"> diminuição do limite de saque. </w:t>
      </w:r>
    </w:p>
    <w:p w14:paraId="6CE241D7" w14:textId="77777777" w:rsidR="004F2DF9" w:rsidRDefault="005D7D93">
      <w:pPr>
        <w:spacing w:before="240" w:after="200"/>
        <w:ind w:firstLine="708"/>
        <w:jc w:val="both"/>
        <w:rPr>
          <w:rFonts w:ascii="Arial" w:hAnsi="Arial" w:cs="Arial"/>
          <w:sz w:val="20"/>
          <w:szCs w:val="20"/>
          <w:u w:val="single"/>
        </w:rPr>
      </w:pPr>
      <w:r>
        <w:rPr>
          <w:rFonts w:cs="Arial"/>
          <w:u w:val="single"/>
        </w:rPr>
        <w:t>Demais Créditos e Valores a Curto Prazo</w:t>
      </w:r>
    </w:p>
    <w:p w14:paraId="3F04C220" w14:textId="77777777" w:rsidR="004F2DF9" w:rsidRDefault="005D7D93">
      <w:pPr>
        <w:ind w:firstLine="708"/>
        <w:jc w:val="both"/>
        <w:rPr>
          <w:rFonts w:ascii="Arial" w:hAnsi="Arial" w:cs="Arial"/>
          <w:sz w:val="20"/>
          <w:szCs w:val="20"/>
        </w:rPr>
      </w:pPr>
      <w:r>
        <w:rPr>
          <w:rFonts w:cs="Arial"/>
        </w:rPr>
        <w:t xml:space="preserve">Compõe o grupo Demais Créditos a Curto Prazo os adiantamentos concedidos a pessoal, como adiantamento de 13º salário e adiantamento de férias; bem como valores referentes a créditos a receber por cessão de pessoal, tributos a compensar e outros. </w:t>
      </w:r>
    </w:p>
    <w:p w14:paraId="34982A8E" w14:textId="77777777" w:rsidR="004F2DF9" w:rsidRDefault="005D7D93">
      <w:pPr>
        <w:ind w:firstLine="708"/>
        <w:jc w:val="both"/>
        <w:rPr>
          <w:rFonts w:ascii="Arial" w:hAnsi="Arial" w:cs="Arial"/>
          <w:color w:val="FF0000"/>
          <w:sz w:val="20"/>
          <w:szCs w:val="20"/>
        </w:rPr>
      </w:pPr>
      <w:r>
        <w:rPr>
          <w:rFonts w:cs="Arial"/>
        </w:rPr>
        <w:t xml:space="preserve">Os Créditos a curto prazo correspondem R$ 2.589.682,74 em 31/12/2019, representando 6,27% do total do ativo e uma variação negativa de 76,30% em relação a 2018, devido a ajuste na conta de 13° salário e adiantamento de férias solicitada pela setorial. </w:t>
      </w:r>
    </w:p>
    <w:p w14:paraId="4CA556C3" w14:textId="77777777" w:rsidR="004F2DF9" w:rsidRDefault="005D7D93">
      <w:pPr>
        <w:spacing w:before="240" w:after="200"/>
        <w:ind w:firstLine="708"/>
        <w:jc w:val="both"/>
        <w:rPr>
          <w:rFonts w:ascii="Arial" w:hAnsi="Arial" w:cs="Arial"/>
          <w:sz w:val="20"/>
          <w:szCs w:val="20"/>
          <w:u w:val="single"/>
        </w:rPr>
      </w:pPr>
      <w:r>
        <w:rPr>
          <w:rFonts w:cs="Arial"/>
          <w:u w:val="single"/>
        </w:rPr>
        <w:t>Estoques</w:t>
      </w:r>
    </w:p>
    <w:p w14:paraId="7DFE541F" w14:textId="77777777" w:rsidR="004F2DF9" w:rsidRDefault="005D7D93">
      <w:pPr>
        <w:ind w:firstLine="708"/>
        <w:jc w:val="both"/>
        <w:rPr>
          <w:rFonts w:ascii="Arial" w:hAnsi="Arial" w:cs="Arial"/>
          <w:sz w:val="20"/>
          <w:szCs w:val="20"/>
        </w:rPr>
      </w:pPr>
      <w:r>
        <w:rPr>
          <w:rFonts w:cs="Arial"/>
        </w:rPr>
        <w:t>Os estoques são registrados pelo valor de aquisição ou produção e a saída é efetivada pelo método do custo médio ponderado. Em comparação com 2018 o valor dos estoques obteve uma variação negativa de 2,87%, devido a corte orçamentários.</w:t>
      </w:r>
    </w:p>
    <w:p w14:paraId="20EE2EF0" w14:textId="77777777" w:rsidR="004F2DF9" w:rsidRDefault="005D7D93">
      <w:pPr>
        <w:spacing w:after="0"/>
        <w:ind w:firstLine="708"/>
        <w:jc w:val="both"/>
        <w:rPr>
          <w:rFonts w:ascii="Arial" w:hAnsi="Arial" w:cs="Arial"/>
          <w:sz w:val="20"/>
          <w:szCs w:val="20"/>
        </w:rPr>
      </w:pPr>
      <w:r>
        <w:rPr>
          <w:rFonts w:cs="Arial"/>
        </w:rPr>
        <w:t>Os estoques abrangem as mercadorias para revenda, matérias-primas e almoxarifado. Os valores referentes a mercadorias para venda ou revenda refere-se aos estoques provenientes do Campus Pelotas Visconde da Graça.</w:t>
      </w:r>
    </w:p>
    <w:p w14:paraId="6C8B6276" w14:textId="77777777" w:rsidR="004F2DF9" w:rsidRDefault="004F2DF9">
      <w:pPr>
        <w:spacing w:after="0"/>
        <w:ind w:firstLine="708"/>
        <w:jc w:val="both"/>
        <w:rPr>
          <w:rFonts w:ascii="Arial" w:hAnsi="Arial" w:cs="Arial"/>
          <w:color w:val="FF0000"/>
          <w:sz w:val="20"/>
          <w:szCs w:val="20"/>
        </w:rPr>
      </w:pPr>
    </w:p>
    <w:p w14:paraId="3A4D2854" w14:textId="77777777" w:rsidR="004F2DF9" w:rsidRDefault="005D7D93">
      <w:pPr>
        <w:ind w:firstLine="708"/>
        <w:jc w:val="both"/>
        <w:rPr>
          <w:rFonts w:ascii="Arial" w:hAnsi="Arial" w:cs="Arial"/>
          <w:sz w:val="20"/>
          <w:szCs w:val="20"/>
          <w:u w:val="single"/>
        </w:rPr>
      </w:pPr>
      <w:r>
        <w:rPr>
          <w:rFonts w:cs="Arial"/>
          <w:u w:val="single"/>
        </w:rPr>
        <w:t>VPDs Pagas Antecipadamente</w:t>
      </w:r>
    </w:p>
    <w:p w14:paraId="3D10E1E0" w14:textId="77777777" w:rsidR="004F2DF9" w:rsidRDefault="005D7D93">
      <w:pPr>
        <w:ind w:firstLine="708"/>
        <w:jc w:val="both"/>
        <w:rPr>
          <w:rFonts w:ascii="Arial" w:hAnsi="Arial" w:cs="Arial"/>
          <w:sz w:val="20"/>
          <w:szCs w:val="20"/>
        </w:rPr>
      </w:pPr>
      <w:r>
        <w:rPr>
          <w:rFonts w:cs="Arial"/>
        </w:rPr>
        <w:t xml:space="preserve">Os valores registrados em VPDs Pagas Antecipadamente sofreram variação negativa de 8,77% em relação a 2018. O total da conta de VPDs Pagas Antecipadamente é resultado dos registros dos valores de prêmios de seguros a apropriar e assinaturas e anuidades a apropriar. </w:t>
      </w:r>
    </w:p>
    <w:p w14:paraId="4BB63387" w14:textId="77777777" w:rsidR="004F2DF9" w:rsidRDefault="005D7D93">
      <w:pPr>
        <w:spacing w:before="240" w:after="200"/>
        <w:jc w:val="both"/>
        <w:rPr>
          <w:rFonts w:ascii="Arial" w:hAnsi="Arial" w:cs="Arial"/>
          <w:b/>
          <w:sz w:val="20"/>
          <w:szCs w:val="20"/>
          <w:u w:val="single"/>
        </w:rPr>
      </w:pPr>
      <w:r>
        <w:rPr>
          <w:rFonts w:cs="Arial"/>
          <w:b/>
          <w:u w:val="single"/>
        </w:rPr>
        <w:t>Ativo Não Circulante</w:t>
      </w:r>
    </w:p>
    <w:p w14:paraId="27E3A420" w14:textId="77777777" w:rsidR="004F2DF9" w:rsidRDefault="005D7D93">
      <w:pPr>
        <w:spacing w:before="240" w:after="0"/>
        <w:ind w:firstLine="708"/>
        <w:jc w:val="both"/>
        <w:rPr>
          <w:rFonts w:ascii="Arial" w:hAnsi="Arial" w:cs="Arial"/>
          <w:color w:val="FF0000"/>
          <w:sz w:val="20"/>
          <w:szCs w:val="20"/>
        </w:rPr>
      </w:pPr>
      <w:r>
        <w:rPr>
          <w:rFonts w:cs="Arial"/>
        </w:rPr>
        <w:t xml:space="preserve">Em 31/12/2019, o Instituto Federal de Educação, Ciência e Tecnologia Sul-rio-grandense apresentou saldo de R$ 254.226.347,01 no Ativo Não Circulante, o que representa 86,02% do total do Ativo. O Ativo Não Circulante é composto, quase que na totalidade, por valores registrados no subgrupo Imobilizado. Na comparação com o 2018, houve uma variação positiva de 1,28%. </w:t>
      </w:r>
    </w:p>
    <w:p w14:paraId="631C308C" w14:textId="77777777" w:rsidR="004F2DF9" w:rsidRDefault="004F2DF9">
      <w:pPr>
        <w:spacing w:after="0" w:line="240" w:lineRule="auto"/>
        <w:jc w:val="both"/>
        <w:rPr>
          <w:rFonts w:ascii="Arial" w:eastAsia="Times New Roman" w:hAnsi="Arial" w:cs="Arial"/>
          <w:b/>
          <w:color w:val="FF0000"/>
          <w:sz w:val="20"/>
          <w:szCs w:val="20"/>
          <w:u w:val="single"/>
          <w:lang w:eastAsia="pt-BR"/>
        </w:rPr>
      </w:pPr>
    </w:p>
    <w:p w14:paraId="4B7F4B4B" w14:textId="77777777" w:rsidR="004F2DF9" w:rsidRDefault="005D7D93">
      <w:pPr>
        <w:spacing w:after="0" w:line="240" w:lineRule="auto"/>
        <w:ind w:firstLine="708"/>
        <w:jc w:val="both"/>
        <w:rPr>
          <w:rFonts w:ascii="Arial" w:hAnsi="Arial" w:cs="Arial"/>
          <w:sz w:val="20"/>
          <w:szCs w:val="20"/>
          <w:u w:val="single"/>
        </w:rPr>
      </w:pPr>
      <w:r>
        <w:rPr>
          <w:rFonts w:cs="Arial"/>
          <w:u w:val="single"/>
        </w:rPr>
        <w:t>Ativo Realizável a Longo Prazo</w:t>
      </w:r>
    </w:p>
    <w:p w14:paraId="6D784D51" w14:textId="77777777" w:rsidR="004F2DF9" w:rsidRDefault="004F2DF9">
      <w:pPr>
        <w:spacing w:after="0" w:line="240" w:lineRule="auto"/>
        <w:jc w:val="both"/>
        <w:rPr>
          <w:rFonts w:ascii="Arial" w:hAnsi="Arial" w:cs="Arial"/>
          <w:color w:val="FF0000"/>
          <w:sz w:val="20"/>
          <w:szCs w:val="20"/>
        </w:rPr>
      </w:pPr>
    </w:p>
    <w:p w14:paraId="3B3B0ACC" w14:textId="77777777" w:rsidR="004F2DF9" w:rsidRDefault="005D7D93">
      <w:pPr>
        <w:spacing w:line="240" w:lineRule="auto"/>
        <w:ind w:firstLine="708"/>
        <w:jc w:val="both"/>
        <w:rPr>
          <w:rFonts w:ascii="Arial" w:hAnsi="Arial" w:cs="Arial"/>
          <w:sz w:val="20"/>
          <w:szCs w:val="20"/>
        </w:rPr>
      </w:pPr>
      <w:r>
        <w:rPr>
          <w:rFonts w:cs="Arial"/>
        </w:rPr>
        <w:t xml:space="preserve">O Ativo Realizável a Longo Prazo é composto por créditos a longo prazo e demais créditos e valores a longo prazo. O Ativo Realizável a Longo Prazo representa apenas 0,01% do ativo e variou cerca de 1,16% em relação a 2018. </w:t>
      </w:r>
    </w:p>
    <w:p w14:paraId="6319FD03" w14:textId="7DD32C89" w:rsidR="004F2DF9" w:rsidRDefault="005D7D93">
      <w:pPr>
        <w:spacing w:after="0" w:line="240" w:lineRule="auto"/>
        <w:ind w:firstLine="708"/>
        <w:jc w:val="both"/>
        <w:rPr>
          <w:rFonts w:ascii="Arial" w:hAnsi="Arial" w:cs="Arial"/>
          <w:color w:val="FF0000"/>
          <w:sz w:val="20"/>
          <w:szCs w:val="20"/>
        </w:rPr>
      </w:pPr>
      <w:r>
        <w:rPr>
          <w:rFonts w:cs="Arial"/>
        </w:rPr>
        <w:t xml:space="preserve">A variação refere-se aos Demais Créditos e Valores a Longo Prazo que, </w:t>
      </w:r>
      <w:r w:rsidRPr="004307EE">
        <w:rPr>
          <w:rFonts w:cs="Arial"/>
          <w:highlight w:val="yellow"/>
        </w:rPr>
        <w:t>em 201</w:t>
      </w:r>
      <w:r w:rsidR="00FC1F2E">
        <w:rPr>
          <w:rFonts w:cs="Arial"/>
        </w:rPr>
        <w:t>9</w:t>
      </w:r>
      <w:r>
        <w:rPr>
          <w:rFonts w:cs="Arial"/>
        </w:rPr>
        <w:t xml:space="preserve"> apresentaram um acréscimo relativo a créditos a receber decorrentes de infrações. Dessa forma, o valor do Ativo Realizável a Longo Prazo passou de R$ 19.399,97 para R$ 19.625,95. </w:t>
      </w:r>
    </w:p>
    <w:p w14:paraId="770C522C" w14:textId="77777777" w:rsidR="004F2DF9" w:rsidRDefault="004F2DF9">
      <w:pPr>
        <w:spacing w:after="0"/>
        <w:jc w:val="both"/>
        <w:rPr>
          <w:rFonts w:ascii="Arial" w:hAnsi="Arial" w:cs="Arial"/>
          <w:color w:val="FF0000"/>
          <w:sz w:val="20"/>
          <w:szCs w:val="20"/>
          <w:u w:val="single"/>
        </w:rPr>
      </w:pPr>
    </w:p>
    <w:p w14:paraId="2EB96C61" w14:textId="77777777" w:rsidR="004F2DF9" w:rsidRDefault="005D7D93">
      <w:pPr>
        <w:ind w:firstLine="708"/>
        <w:jc w:val="both"/>
        <w:rPr>
          <w:rFonts w:ascii="Arial" w:hAnsi="Arial" w:cs="Arial"/>
          <w:sz w:val="20"/>
          <w:szCs w:val="20"/>
          <w:u w:val="single"/>
        </w:rPr>
      </w:pPr>
      <w:r>
        <w:rPr>
          <w:rFonts w:cs="Arial"/>
          <w:u w:val="single"/>
        </w:rPr>
        <w:t>Investimentos</w:t>
      </w:r>
    </w:p>
    <w:p w14:paraId="1A7F8B99" w14:textId="77777777" w:rsidR="004F2DF9" w:rsidRDefault="005D7D93">
      <w:pPr>
        <w:ind w:firstLine="708"/>
        <w:jc w:val="both"/>
        <w:rPr>
          <w:rFonts w:ascii="Arial" w:hAnsi="Arial" w:cs="Arial"/>
          <w:sz w:val="20"/>
          <w:szCs w:val="20"/>
        </w:rPr>
      </w:pPr>
      <w:r>
        <w:rPr>
          <w:rFonts w:cs="Arial"/>
        </w:rPr>
        <w:t xml:space="preserve">Os investimentos no Órgão 26436 são compostos por participações permanentes (MEP) decorrentes da transferência de saldos por fusão/cisão e extinção de Órgãos, Entidades ou UGs, quando da transferência dos saldos do antigo CEFET UG 153020 para a UG 158467 Campus Pelotas, atualmente registrado com o valor de R$ 22.886,90. </w:t>
      </w:r>
    </w:p>
    <w:p w14:paraId="2A1B3590" w14:textId="77777777" w:rsidR="004F2DF9" w:rsidRDefault="005D7D93">
      <w:pPr>
        <w:ind w:firstLine="708"/>
        <w:jc w:val="both"/>
        <w:rPr>
          <w:rFonts w:ascii="Arial" w:hAnsi="Arial" w:cs="Arial"/>
          <w:sz w:val="20"/>
          <w:szCs w:val="20"/>
        </w:rPr>
      </w:pPr>
      <w:r>
        <w:rPr>
          <w:rFonts w:cs="Arial"/>
        </w:rPr>
        <w:t xml:space="preserve">Os investimentos estão registrados no CNPJ do CEFET (baixado em 2008). Em buscas nas instituições bancárias que detém a custódia das ações, verificou-se 4 tipos de ações nas emissoras: </w:t>
      </w:r>
    </w:p>
    <w:p w14:paraId="70E2AC00" w14:textId="77777777" w:rsidR="004F2DF9" w:rsidRDefault="005D7D93">
      <w:pPr>
        <w:pStyle w:val="PargrafodaLista"/>
        <w:numPr>
          <w:ilvl w:val="0"/>
          <w:numId w:val="2"/>
        </w:numPr>
        <w:spacing w:line="276" w:lineRule="auto"/>
        <w:jc w:val="both"/>
        <w:rPr>
          <w:rFonts w:ascii="Arial" w:hAnsi="Arial" w:cs="Arial"/>
          <w:sz w:val="20"/>
          <w:szCs w:val="20"/>
        </w:rPr>
      </w:pPr>
      <w:r>
        <w:rPr>
          <w:rFonts w:cs="Arial"/>
        </w:rPr>
        <w:t>Oi S.A. – CNPJ: 76.535.764/0001-43</w:t>
      </w:r>
    </w:p>
    <w:p w14:paraId="42ED8246" w14:textId="77777777" w:rsidR="004F2DF9" w:rsidRDefault="005D7D93">
      <w:pPr>
        <w:pStyle w:val="PargrafodaLista"/>
        <w:numPr>
          <w:ilvl w:val="0"/>
          <w:numId w:val="2"/>
        </w:numPr>
        <w:spacing w:line="276" w:lineRule="auto"/>
        <w:jc w:val="both"/>
        <w:rPr>
          <w:rFonts w:ascii="Arial" w:hAnsi="Arial" w:cs="Arial"/>
          <w:sz w:val="20"/>
          <w:szCs w:val="20"/>
        </w:rPr>
      </w:pPr>
      <w:r>
        <w:rPr>
          <w:rFonts w:cs="Arial"/>
        </w:rPr>
        <w:t>Telefônica Brasil S.A. – CNPJ: 02.558.157/0001-62;</w:t>
      </w:r>
    </w:p>
    <w:p w14:paraId="2CAB7E17" w14:textId="77777777" w:rsidR="004F2DF9" w:rsidRDefault="005D7D93">
      <w:pPr>
        <w:pStyle w:val="PargrafodaLista"/>
        <w:numPr>
          <w:ilvl w:val="0"/>
          <w:numId w:val="2"/>
        </w:numPr>
        <w:spacing w:line="276" w:lineRule="auto"/>
        <w:jc w:val="both"/>
        <w:rPr>
          <w:rFonts w:ascii="Arial" w:hAnsi="Arial" w:cs="Arial"/>
          <w:sz w:val="20"/>
          <w:szCs w:val="20"/>
        </w:rPr>
      </w:pPr>
      <w:r>
        <w:rPr>
          <w:rFonts w:cs="Arial"/>
        </w:rPr>
        <w:t>Telecomunicações Brasileiras S.A. Telebrás – CNPJ: 00.336.701/0001-04;</w:t>
      </w:r>
    </w:p>
    <w:p w14:paraId="4A10F6D8" w14:textId="77777777" w:rsidR="004F2DF9" w:rsidRDefault="005D7D93">
      <w:pPr>
        <w:pStyle w:val="PargrafodaLista"/>
        <w:numPr>
          <w:ilvl w:val="0"/>
          <w:numId w:val="2"/>
        </w:numPr>
        <w:spacing w:line="276" w:lineRule="auto"/>
        <w:jc w:val="both"/>
        <w:rPr>
          <w:rFonts w:ascii="Arial" w:hAnsi="Arial" w:cs="Arial"/>
          <w:sz w:val="20"/>
          <w:szCs w:val="20"/>
        </w:rPr>
      </w:pPr>
      <w:r>
        <w:rPr>
          <w:rFonts w:cs="Arial"/>
        </w:rPr>
        <w:t>Tim Participações S.A. – 02.558.115/0001-21.</w:t>
      </w:r>
    </w:p>
    <w:p w14:paraId="07DAA90B" w14:textId="77777777" w:rsidR="004F2DF9" w:rsidRDefault="004F2DF9">
      <w:pPr>
        <w:pStyle w:val="PargrafodaLista"/>
        <w:ind w:left="0" w:firstLine="567"/>
        <w:jc w:val="both"/>
        <w:rPr>
          <w:rFonts w:ascii="Arial" w:hAnsi="Arial" w:cs="Arial"/>
          <w:sz w:val="20"/>
          <w:szCs w:val="20"/>
        </w:rPr>
      </w:pPr>
    </w:p>
    <w:p w14:paraId="6A93C60A" w14:textId="77777777" w:rsidR="004F2DF9" w:rsidRDefault="005D7D93">
      <w:pPr>
        <w:pStyle w:val="PargrafodaLista"/>
        <w:spacing w:before="240"/>
        <w:ind w:left="0" w:firstLine="567"/>
        <w:jc w:val="both"/>
        <w:rPr>
          <w:rFonts w:ascii="Arial" w:hAnsi="Arial" w:cs="Arial"/>
          <w:sz w:val="20"/>
          <w:szCs w:val="20"/>
        </w:rPr>
      </w:pPr>
      <w:r>
        <w:rPr>
          <w:rFonts w:cs="Arial"/>
        </w:rPr>
        <w:t xml:space="preserve">O Instituto continua investindo esforços para a atualização dos CNPJs dos emissores, bem como da investidora, a fim de que regularizações/atualizações nos investimentos sejam realizadas nos próximos períodos nos demonstrativos da instituição. </w:t>
      </w:r>
    </w:p>
    <w:p w14:paraId="42214C91" w14:textId="77777777" w:rsidR="004F2DF9" w:rsidRDefault="004F2DF9">
      <w:pPr>
        <w:pStyle w:val="PargrafodaLista"/>
        <w:spacing w:before="240"/>
        <w:ind w:left="0" w:firstLine="567"/>
        <w:jc w:val="both"/>
        <w:rPr>
          <w:rFonts w:ascii="Arial" w:hAnsi="Arial" w:cs="Arial"/>
          <w:sz w:val="20"/>
          <w:szCs w:val="20"/>
        </w:rPr>
      </w:pPr>
    </w:p>
    <w:p w14:paraId="128335D6" w14:textId="77777777" w:rsidR="004F2DF9" w:rsidRDefault="005D7D93">
      <w:pPr>
        <w:pStyle w:val="PargrafodaLista"/>
        <w:spacing w:before="240"/>
        <w:ind w:left="0" w:firstLine="567"/>
        <w:jc w:val="both"/>
        <w:rPr>
          <w:rFonts w:ascii="Arial" w:hAnsi="Arial" w:cs="Arial"/>
          <w:sz w:val="20"/>
          <w:szCs w:val="20"/>
        </w:rPr>
      </w:pPr>
      <w:r>
        <w:rPr>
          <w:rFonts w:cs="Arial"/>
        </w:rPr>
        <w:t>Pelos motivos supracitados, variações dos investimentos não foram registradas nos últimos exercícios, o que certamente gerou distorção nesta conta.</w:t>
      </w:r>
    </w:p>
    <w:p w14:paraId="4EB52071" w14:textId="77777777" w:rsidR="004F2DF9" w:rsidRDefault="005D7D93">
      <w:pPr>
        <w:spacing w:before="240" w:after="200"/>
        <w:ind w:firstLine="708"/>
        <w:jc w:val="both"/>
        <w:rPr>
          <w:rFonts w:ascii="Arial" w:hAnsi="Arial" w:cs="Arial"/>
          <w:sz w:val="20"/>
          <w:szCs w:val="20"/>
          <w:u w:val="single"/>
        </w:rPr>
      </w:pPr>
      <w:r>
        <w:rPr>
          <w:rFonts w:cs="Arial"/>
          <w:u w:val="single"/>
        </w:rPr>
        <w:t>Imobilizado</w:t>
      </w:r>
    </w:p>
    <w:p w14:paraId="15AA76C1" w14:textId="77777777" w:rsidR="004F2DF9" w:rsidRDefault="005D7D93">
      <w:pPr>
        <w:ind w:firstLine="708"/>
        <w:jc w:val="both"/>
        <w:rPr>
          <w:rFonts w:ascii="Arial" w:hAnsi="Arial" w:cs="Arial"/>
          <w:sz w:val="20"/>
          <w:szCs w:val="20"/>
        </w:rPr>
      </w:pPr>
      <w:r>
        <w:rPr>
          <w:rFonts w:cs="Arial"/>
        </w:rPr>
        <w:t xml:space="preserve">No quarto trimestre de 2019, o Instituto Federal de Educação, Ciência e Tecnologia Sul-rio-grandense apresentou </w:t>
      </w:r>
      <w:r w:rsidRPr="004307EE">
        <w:rPr>
          <w:rFonts w:cs="Arial"/>
          <w:highlight w:val="yellow"/>
        </w:rPr>
        <w:t xml:space="preserve">saldo de R$ </w:t>
      </w:r>
      <w:commentRangeStart w:id="4"/>
      <w:commentRangeStart w:id="5"/>
      <w:r w:rsidRPr="004307EE">
        <w:rPr>
          <w:rFonts w:cs="Arial"/>
          <w:highlight w:val="yellow"/>
        </w:rPr>
        <w:t>253.849.035,24</w:t>
      </w:r>
      <w:commentRangeEnd w:id="4"/>
      <w:r w:rsidRPr="004307EE">
        <w:rPr>
          <w:highlight w:val="yellow"/>
        </w:rPr>
        <w:commentReference w:id="4"/>
      </w:r>
      <w:commentRangeEnd w:id="5"/>
      <w:r w:rsidR="00E010D8">
        <w:rPr>
          <w:rStyle w:val="Refdecomentrio"/>
        </w:rPr>
        <w:commentReference w:id="5"/>
      </w:r>
      <w:r>
        <w:rPr>
          <w:rFonts w:cs="Arial"/>
        </w:rPr>
        <w:t xml:space="preserve"> no subgrupo Imobilizado, representando 85,89% do total do Ativo. </w:t>
      </w:r>
    </w:p>
    <w:p w14:paraId="479A8C93" w14:textId="77777777" w:rsidR="004F2DF9" w:rsidRDefault="005D7D93">
      <w:pPr>
        <w:ind w:firstLine="708"/>
        <w:jc w:val="both"/>
        <w:rPr>
          <w:rFonts w:ascii="Arial" w:hAnsi="Arial" w:cs="Arial"/>
          <w:sz w:val="20"/>
          <w:szCs w:val="20"/>
        </w:rPr>
      </w:pPr>
      <w:r>
        <w:rPr>
          <w:rFonts w:cs="Arial"/>
        </w:rPr>
        <w:t xml:space="preserve">Na tabela a seguir, é apresentada a composição do Subgrupo imobilizado, para os exercícios de 2018 e 2019. </w:t>
      </w:r>
    </w:p>
    <w:p w14:paraId="0F0FC1AA" w14:textId="77777777" w:rsidR="004F2DF9" w:rsidRDefault="005D7D93">
      <w:pPr>
        <w:spacing w:before="240" w:after="0"/>
        <w:jc w:val="both"/>
        <w:rPr>
          <w:rFonts w:ascii="Arial" w:hAnsi="Arial" w:cs="Arial"/>
          <w:b/>
          <w:sz w:val="18"/>
          <w:szCs w:val="18"/>
        </w:rPr>
      </w:pPr>
      <w:r>
        <w:rPr>
          <w:rFonts w:cs="Arial"/>
          <w:b/>
        </w:rPr>
        <w:lastRenderedPageBreak/>
        <w:t>Tabela 02 – Imobilizado – Composição</w:t>
      </w:r>
    </w:p>
    <w:tbl>
      <w:tblPr>
        <w:tblW w:w="11503" w:type="dxa"/>
        <w:tblInd w:w="108" w:type="dxa"/>
        <w:tblLook w:val="04A0" w:firstRow="1" w:lastRow="0" w:firstColumn="1" w:lastColumn="0" w:noHBand="0" w:noVBand="1"/>
      </w:tblPr>
      <w:tblGrid>
        <w:gridCol w:w="6347"/>
        <w:gridCol w:w="1651"/>
        <w:gridCol w:w="1649"/>
        <w:gridCol w:w="985"/>
        <w:gridCol w:w="871"/>
      </w:tblGrid>
      <w:tr w:rsidR="004F2DF9" w14:paraId="051D2C6B" w14:textId="77777777">
        <w:trPr>
          <w:trHeight w:val="115"/>
        </w:trPr>
        <w:tc>
          <w:tcPr>
            <w:tcW w:w="6347" w:type="dxa"/>
            <w:tcBorders>
              <w:top w:val="single" w:sz="2" w:space="0" w:color="000000"/>
              <w:bottom w:val="single" w:sz="2" w:space="0" w:color="000000"/>
            </w:tcBorders>
          </w:tcPr>
          <w:p w14:paraId="6A855D90" w14:textId="77777777" w:rsidR="004F2DF9" w:rsidRDefault="005D7D93">
            <w:pPr>
              <w:spacing w:after="0" w:line="240" w:lineRule="auto"/>
              <w:jc w:val="both"/>
              <w:rPr>
                <w:rFonts w:ascii="Arial" w:hAnsi="Arial" w:cs="Arial"/>
                <w:sz w:val="18"/>
                <w:szCs w:val="18"/>
              </w:rPr>
            </w:pPr>
            <w:r>
              <w:rPr>
                <w:rFonts w:cs="Arial"/>
                <w:b/>
                <w:bCs/>
              </w:rPr>
              <w:t>Imobilizado</w:t>
            </w:r>
          </w:p>
        </w:tc>
        <w:tc>
          <w:tcPr>
            <w:tcW w:w="1651" w:type="dxa"/>
            <w:tcBorders>
              <w:top w:val="single" w:sz="2" w:space="0" w:color="000000"/>
              <w:bottom w:val="single" w:sz="2" w:space="0" w:color="000000"/>
            </w:tcBorders>
          </w:tcPr>
          <w:p w14:paraId="1963501B" w14:textId="77777777" w:rsidR="004F2DF9" w:rsidRDefault="005D7D93">
            <w:pPr>
              <w:spacing w:after="0" w:line="240" w:lineRule="auto"/>
              <w:jc w:val="center"/>
              <w:rPr>
                <w:rFonts w:ascii="Arial" w:hAnsi="Arial" w:cs="Arial"/>
                <w:sz w:val="18"/>
                <w:szCs w:val="18"/>
              </w:rPr>
            </w:pPr>
            <w:r>
              <w:rPr>
                <w:rFonts w:cs="Arial"/>
                <w:b/>
                <w:bCs/>
              </w:rPr>
              <w:t>31/12/2019</w:t>
            </w:r>
          </w:p>
        </w:tc>
        <w:tc>
          <w:tcPr>
            <w:tcW w:w="1649" w:type="dxa"/>
            <w:tcBorders>
              <w:top w:val="single" w:sz="2" w:space="0" w:color="000000"/>
              <w:bottom w:val="single" w:sz="2" w:space="0" w:color="000000"/>
            </w:tcBorders>
          </w:tcPr>
          <w:p w14:paraId="1204D9C7" w14:textId="77777777" w:rsidR="004F2DF9" w:rsidRDefault="005D7D93">
            <w:pPr>
              <w:spacing w:after="0" w:line="240" w:lineRule="auto"/>
              <w:jc w:val="center"/>
              <w:rPr>
                <w:rFonts w:ascii="Arial" w:hAnsi="Arial" w:cs="Arial"/>
                <w:sz w:val="18"/>
                <w:szCs w:val="18"/>
              </w:rPr>
            </w:pPr>
            <w:r>
              <w:rPr>
                <w:rFonts w:cs="Arial"/>
                <w:b/>
                <w:bCs/>
              </w:rPr>
              <w:t>31/12/2018</w:t>
            </w:r>
          </w:p>
        </w:tc>
        <w:tc>
          <w:tcPr>
            <w:tcW w:w="985" w:type="dxa"/>
            <w:tcBorders>
              <w:top w:val="single" w:sz="2" w:space="0" w:color="000000"/>
              <w:bottom w:val="single" w:sz="2" w:space="0" w:color="000000"/>
            </w:tcBorders>
          </w:tcPr>
          <w:p w14:paraId="5F236316" w14:textId="77777777" w:rsidR="004F2DF9" w:rsidRDefault="005D7D93">
            <w:pPr>
              <w:spacing w:after="0" w:line="240" w:lineRule="auto"/>
              <w:jc w:val="center"/>
              <w:rPr>
                <w:rFonts w:ascii="Arial" w:hAnsi="Arial" w:cs="Arial"/>
                <w:sz w:val="18"/>
                <w:szCs w:val="18"/>
              </w:rPr>
            </w:pPr>
            <w:r>
              <w:rPr>
                <w:rFonts w:cs="Arial"/>
                <w:b/>
                <w:bCs/>
              </w:rPr>
              <w:t>AH (%)</w:t>
            </w:r>
          </w:p>
        </w:tc>
        <w:tc>
          <w:tcPr>
            <w:tcW w:w="871" w:type="dxa"/>
            <w:tcBorders>
              <w:top w:val="single" w:sz="2" w:space="0" w:color="000000"/>
              <w:bottom w:val="single" w:sz="2" w:space="0" w:color="000000"/>
            </w:tcBorders>
          </w:tcPr>
          <w:p w14:paraId="6B9D1AE1" w14:textId="77777777" w:rsidR="004F2DF9" w:rsidRDefault="005D7D93">
            <w:pPr>
              <w:spacing w:after="0" w:line="240" w:lineRule="auto"/>
              <w:jc w:val="center"/>
              <w:rPr>
                <w:rFonts w:ascii="Arial" w:hAnsi="Arial" w:cs="Arial"/>
                <w:sz w:val="18"/>
                <w:szCs w:val="18"/>
              </w:rPr>
            </w:pPr>
            <w:r>
              <w:rPr>
                <w:rFonts w:cs="Arial"/>
                <w:b/>
                <w:bCs/>
              </w:rPr>
              <w:t>AV (%)</w:t>
            </w:r>
          </w:p>
        </w:tc>
      </w:tr>
      <w:tr w:rsidR="004F2DF9" w14:paraId="11A1CCE2" w14:textId="77777777">
        <w:trPr>
          <w:trHeight w:val="195"/>
        </w:trPr>
        <w:tc>
          <w:tcPr>
            <w:tcW w:w="6347" w:type="dxa"/>
            <w:tcBorders>
              <w:bottom w:val="single" w:sz="2" w:space="0" w:color="000000"/>
            </w:tcBorders>
          </w:tcPr>
          <w:p w14:paraId="4B3DAFF4" w14:textId="77777777" w:rsidR="004F2DF9" w:rsidRDefault="005D7D93">
            <w:pPr>
              <w:spacing w:after="0" w:line="240" w:lineRule="auto"/>
              <w:jc w:val="both"/>
              <w:rPr>
                <w:rFonts w:ascii="Arial" w:hAnsi="Arial" w:cs="Arial"/>
                <w:sz w:val="18"/>
                <w:szCs w:val="18"/>
              </w:rPr>
            </w:pPr>
            <w:r>
              <w:rPr>
                <w:rFonts w:cs="Arial"/>
                <w:b/>
                <w:bCs/>
              </w:rPr>
              <w:t>Bens Móveis</w:t>
            </w:r>
          </w:p>
        </w:tc>
        <w:tc>
          <w:tcPr>
            <w:tcW w:w="1651" w:type="dxa"/>
            <w:tcBorders>
              <w:bottom w:val="single" w:sz="2" w:space="0" w:color="000000"/>
            </w:tcBorders>
          </w:tcPr>
          <w:p w14:paraId="18940E7E" w14:textId="77777777" w:rsidR="004F2DF9" w:rsidRDefault="005D7D93">
            <w:pPr>
              <w:spacing w:after="0" w:line="240" w:lineRule="auto"/>
              <w:jc w:val="right"/>
              <w:rPr>
                <w:rFonts w:ascii="Arial" w:hAnsi="Arial" w:cs="Arial"/>
                <w:b/>
                <w:sz w:val="18"/>
                <w:szCs w:val="18"/>
              </w:rPr>
            </w:pPr>
            <w:r>
              <w:rPr>
                <w:rFonts w:cs="Arial"/>
                <w:b/>
              </w:rPr>
              <w:t>40.575.420,81</w:t>
            </w:r>
          </w:p>
        </w:tc>
        <w:tc>
          <w:tcPr>
            <w:tcW w:w="1649" w:type="dxa"/>
            <w:tcBorders>
              <w:bottom w:val="single" w:sz="2" w:space="0" w:color="000000"/>
            </w:tcBorders>
          </w:tcPr>
          <w:p w14:paraId="02FCAC01" w14:textId="77777777" w:rsidR="004F2DF9" w:rsidRDefault="005D7D93">
            <w:pPr>
              <w:spacing w:after="0" w:line="240" w:lineRule="auto"/>
              <w:jc w:val="right"/>
              <w:rPr>
                <w:rFonts w:ascii="Arial" w:hAnsi="Arial" w:cs="Arial"/>
                <w:b/>
                <w:sz w:val="18"/>
                <w:szCs w:val="18"/>
              </w:rPr>
            </w:pPr>
            <w:r>
              <w:rPr>
                <w:rFonts w:cs="Arial"/>
                <w:b/>
              </w:rPr>
              <w:t>40.113.475,33</w:t>
            </w:r>
          </w:p>
        </w:tc>
        <w:tc>
          <w:tcPr>
            <w:tcW w:w="985" w:type="dxa"/>
            <w:tcBorders>
              <w:bottom w:val="single" w:sz="2" w:space="0" w:color="000000"/>
            </w:tcBorders>
          </w:tcPr>
          <w:p w14:paraId="325F46A1" w14:textId="77777777" w:rsidR="004F2DF9" w:rsidRDefault="005D7D93">
            <w:pPr>
              <w:spacing w:after="0" w:line="240" w:lineRule="auto"/>
              <w:jc w:val="right"/>
              <w:rPr>
                <w:rFonts w:ascii="Arial" w:hAnsi="Arial" w:cs="Arial"/>
                <w:b/>
                <w:sz w:val="18"/>
                <w:szCs w:val="18"/>
              </w:rPr>
            </w:pPr>
            <w:r>
              <w:rPr>
                <w:rFonts w:cs="Arial"/>
                <w:b/>
              </w:rPr>
              <w:t>1,15</w:t>
            </w:r>
          </w:p>
        </w:tc>
        <w:tc>
          <w:tcPr>
            <w:tcW w:w="871" w:type="dxa"/>
            <w:tcBorders>
              <w:bottom w:val="single" w:sz="2" w:space="0" w:color="000000"/>
            </w:tcBorders>
          </w:tcPr>
          <w:p w14:paraId="0C256509" w14:textId="77777777" w:rsidR="004F2DF9" w:rsidRDefault="005D7D93">
            <w:pPr>
              <w:spacing w:after="0" w:line="240" w:lineRule="auto"/>
              <w:jc w:val="right"/>
              <w:rPr>
                <w:rFonts w:ascii="Arial" w:hAnsi="Arial" w:cs="Arial"/>
                <w:b/>
                <w:sz w:val="18"/>
                <w:szCs w:val="18"/>
              </w:rPr>
            </w:pPr>
            <w:r>
              <w:rPr>
                <w:rFonts w:cs="Arial"/>
                <w:b/>
              </w:rPr>
              <w:t>16,01</w:t>
            </w:r>
          </w:p>
        </w:tc>
      </w:tr>
      <w:tr w:rsidR="004F2DF9" w14:paraId="35673EF8" w14:textId="77777777">
        <w:trPr>
          <w:trHeight w:val="195"/>
        </w:trPr>
        <w:tc>
          <w:tcPr>
            <w:tcW w:w="6347" w:type="dxa"/>
            <w:tcBorders>
              <w:bottom w:val="single" w:sz="2" w:space="0" w:color="000000"/>
            </w:tcBorders>
          </w:tcPr>
          <w:p w14:paraId="073DBFF0" w14:textId="77777777" w:rsidR="004F2DF9" w:rsidRDefault="005D7D93">
            <w:pPr>
              <w:spacing w:after="0" w:line="240" w:lineRule="auto"/>
              <w:jc w:val="both"/>
              <w:rPr>
                <w:rFonts w:ascii="Arial" w:hAnsi="Arial" w:cs="Arial"/>
                <w:sz w:val="18"/>
                <w:szCs w:val="18"/>
              </w:rPr>
            </w:pPr>
            <w:r>
              <w:rPr>
                <w:rFonts w:cs="Arial"/>
                <w:bCs/>
              </w:rPr>
              <w:t>(+) Valor Bruto Contábil</w:t>
            </w:r>
          </w:p>
        </w:tc>
        <w:tc>
          <w:tcPr>
            <w:tcW w:w="1651" w:type="dxa"/>
            <w:tcBorders>
              <w:bottom w:val="single" w:sz="2" w:space="0" w:color="000000"/>
            </w:tcBorders>
          </w:tcPr>
          <w:p w14:paraId="66F918C0" w14:textId="77777777" w:rsidR="004F2DF9" w:rsidRDefault="005D7D93">
            <w:pPr>
              <w:spacing w:after="0" w:line="240" w:lineRule="auto"/>
              <w:jc w:val="right"/>
              <w:rPr>
                <w:rFonts w:ascii="Arial" w:hAnsi="Arial" w:cs="Arial"/>
                <w:sz w:val="18"/>
                <w:szCs w:val="18"/>
              </w:rPr>
            </w:pPr>
            <w:r>
              <w:rPr>
                <w:rFonts w:cs="Arial"/>
              </w:rPr>
              <w:t>101.066.393,25</w:t>
            </w:r>
          </w:p>
        </w:tc>
        <w:tc>
          <w:tcPr>
            <w:tcW w:w="1649" w:type="dxa"/>
            <w:tcBorders>
              <w:bottom w:val="single" w:sz="2" w:space="0" w:color="000000"/>
            </w:tcBorders>
          </w:tcPr>
          <w:p w14:paraId="7D377149" w14:textId="77777777" w:rsidR="004F2DF9" w:rsidRDefault="005D7D93">
            <w:pPr>
              <w:spacing w:after="0" w:line="240" w:lineRule="auto"/>
              <w:jc w:val="right"/>
              <w:rPr>
                <w:rFonts w:ascii="Arial" w:hAnsi="Arial" w:cs="Arial"/>
                <w:sz w:val="18"/>
                <w:szCs w:val="18"/>
              </w:rPr>
            </w:pPr>
            <w:r>
              <w:rPr>
                <w:rFonts w:cs="Arial"/>
              </w:rPr>
              <w:t>94.481.055,56</w:t>
            </w:r>
          </w:p>
        </w:tc>
        <w:tc>
          <w:tcPr>
            <w:tcW w:w="985" w:type="dxa"/>
            <w:tcBorders>
              <w:bottom w:val="single" w:sz="2" w:space="0" w:color="000000"/>
            </w:tcBorders>
          </w:tcPr>
          <w:p w14:paraId="5302012B" w14:textId="77777777" w:rsidR="004F2DF9" w:rsidRDefault="005D7D93">
            <w:pPr>
              <w:spacing w:after="0" w:line="240" w:lineRule="auto"/>
              <w:jc w:val="right"/>
              <w:rPr>
                <w:rFonts w:ascii="Arial" w:hAnsi="Arial" w:cs="Arial"/>
                <w:sz w:val="18"/>
                <w:szCs w:val="18"/>
              </w:rPr>
            </w:pPr>
            <w:r>
              <w:rPr>
                <w:rFonts w:cs="Arial"/>
              </w:rPr>
              <w:t>6,97</w:t>
            </w:r>
          </w:p>
        </w:tc>
        <w:tc>
          <w:tcPr>
            <w:tcW w:w="871" w:type="dxa"/>
            <w:tcBorders>
              <w:bottom w:val="single" w:sz="2" w:space="0" w:color="000000"/>
            </w:tcBorders>
          </w:tcPr>
          <w:p w14:paraId="0EF3AE02" w14:textId="77777777" w:rsidR="004F2DF9" w:rsidRDefault="005D7D93">
            <w:pPr>
              <w:spacing w:after="0" w:line="240" w:lineRule="auto"/>
              <w:jc w:val="right"/>
              <w:rPr>
                <w:rFonts w:ascii="Arial" w:hAnsi="Arial" w:cs="Arial"/>
                <w:sz w:val="18"/>
                <w:szCs w:val="18"/>
              </w:rPr>
            </w:pPr>
            <w:r>
              <w:rPr>
                <w:rFonts w:cs="Arial"/>
              </w:rPr>
              <w:t>37,71</w:t>
            </w:r>
          </w:p>
        </w:tc>
      </w:tr>
      <w:tr w:rsidR="004F2DF9" w14:paraId="18716566" w14:textId="77777777">
        <w:trPr>
          <w:trHeight w:val="195"/>
        </w:trPr>
        <w:tc>
          <w:tcPr>
            <w:tcW w:w="6347" w:type="dxa"/>
            <w:tcBorders>
              <w:bottom w:val="single" w:sz="2" w:space="0" w:color="000000"/>
            </w:tcBorders>
          </w:tcPr>
          <w:p w14:paraId="54E78B6E" w14:textId="77777777" w:rsidR="004F2DF9" w:rsidRDefault="005D7D93">
            <w:pPr>
              <w:spacing w:after="0" w:line="240" w:lineRule="auto"/>
              <w:jc w:val="both"/>
              <w:rPr>
                <w:rFonts w:ascii="Arial" w:hAnsi="Arial" w:cs="Arial"/>
                <w:sz w:val="18"/>
                <w:szCs w:val="18"/>
              </w:rPr>
            </w:pPr>
            <w:r>
              <w:rPr>
                <w:rFonts w:cs="Arial"/>
                <w:bCs/>
              </w:rPr>
              <w:t>(-) Depreciação/ Amortização/ Exaustão Acumulada de Bens Móveis</w:t>
            </w:r>
          </w:p>
        </w:tc>
        <w:tc>
          <w:tcPr>
            <w:tcW w:w="1651" w:type="dxa"/>
            <w:tcBorders>
              <w:bottom w:val="single" w:sz="2" w:space="0" w:color="000000"/>
            </w:tcBorders>
          </w:tcPr>
          <w:p w14:paraId="51DCE4E9" w14:textId="77777777" w:rsidR="004F2DF9" w:rsidRDefault="005D7D93">
            <w:pPr>
              <w:spacing w:after="0" w:line="240" w:lineRule="auto"/>
              <w:jc w:val="right"/>
              <w:rPr>
                <w:rFonts w:ascii="Arial" w:hAnsi="Arial" w:cs="Arial"/>
                <w:sz w:val="18"/>
                <w:szCs w:val="18"/>
              </w:rPr>
            </w:pPr>
            <w:r>
              <w:rPr>
                <w:rFonts w:cs="Arial"/>
              </w:rPr>
              <w:t>(60.490.972,44)</w:t>
            </w:r>
          </w:p>
        </w:tc>
        <w:tc>
          <w:tcPr>
            <w:tcW w:w="1649" w:type="dxa"/>
            <w:tcBorders>
              <w:bottom w:val="single" w:sz="2" w:space="0" w:color="000000"/>
            </w:tcBorders>
          </w:tcPr>
          <w:p w14:paraId="22469257" w14:textId="77777777" w:rsidR="004F2DF9" w:rsidRDefault="005D7D93">
            <w:pPr>
              <w:spacing w:after="0" w:line="240" w:lineRule="auto"/>
              <w:jc w:val="right"/>
              <w:rPr>
                <w:rFonts w:ascii="Arial" w:hAnsi="Arial" w:cs="Arial"/>
                <w:sz w:val="18"/>
                <w:szCs w:val="18"/>
              </w:rPr>
            </w:pPr>
            <w:r>
              <w:rPr>
                <w:rFonts w:cs="Arial"/>
              </w:rPr>
              <w:t>(54.367.580,23)</w:t>
            </w:r>
          </w:p>
        </w:tc>
        <w:tc>
          <w:tcPr>
            <w:tcW w:w="985" w:type="dxa"/>
            <w:tcBorders>
              <w:bottom w:val="single" w:sz="2" w:space="0" w:color="000000"/>
            </w:tcBorders>
          </w:tcPr>
          <w:p w14:paraId="0868E954" w14:textId="77777777" w:rsidR="004F2DF9" w:rsidRDefault="005D7D93">
            <w:pPr>
              <w:spacing w:after="0" w:line="240" w:lineRule="auto"/>
              <w:jc w:val="right"/>
              <w:rPr>
                <w:rFonts w:ascii="Arial" w:hAnsi="Arial" w:cs="Arial"/>
                <w:sz w:val="18"/>
                <w:szCs w:val="18"/>
              </w:rPr>
            </w:pPr>
            <w:r>
              <w:rPr>
                <w:rFonts w:cs="Arial"/>
              </w:rPr>
              <w:t>11,26</w:t>
            </w:r>
          </w:p>
        </w:tc>
        <w:tc>
          <w:tcPr>
            <w:tcW w:w="871" w:type="dxa"/>
            <w:tcBorders>
              <w:bottom w:val="single" w:sz="2" w:space="0" w:color="000000"/>
            </w:tcBorders>
          </w:tcPr>
          <w:p w14:paraId="3BCBE733" w14:textId="77777777" w:rsidR="004F2DF9" w:rsidRDefault="005D7D93">
            <w:pPr>
              <w:spacing w:after="0" w:line="240" w:lineRule="auto"/>
              <w:jc w:val="right"/>
              <w:rPr>
                <w:rFonts w:ascii="Arial" w:hAnsi="Arial" w:cs="Arial"/>
                <w:sz w:val="18"/>
                <w:szCs w:val="18"/>
              </w:rPr>
            </w:pPr>
            <w:r>
              <w:rPr>
                <w:rFonts w:cs="Arial"/>
              </w:rPr>
              <w:t>(23,83)</w:t>
            </w:r>
          </w:p>
        </w:tc>
      </w:tr>
      <w:tr w:rsidR="004F2DF9" w14:paraId="5F12A9FB" w14:textId="77777777">
        <w:trPr>
          <w:trHeight w:val="195"/>
        </w:trPr>
        <w:tc>
          <w:tcPr>
            <w:tcW w:w="6347" w:type="dxa"/>
            <w:tcBorders>
              <w:bottom w:val="single" w:sz="2" w:space="0" w:color="000000"/>
            </w:tcBorders>
          </w:tcPr>
          <w:p w14:paraId="514BB3AC" w14:textId="77777777" w:rsidR="004F2DF9" w:rsidRDefault="005D7D93">
            <w:pPr>
              <w:spacing w:after="0" w:line="240" w:lineRule="auto"/>
              <w:jc w:val="both"/>
              <w:rPr>
                <w:rFonts w:ascii="Arial" w:hAnsi="Arial" w:cs="Arial"/>
                <w:sz w:val="18"/>
                <w:szCs w:val="18"/>
              </w:rPr>
            </w:pPr>
            <w:r>
              <w:rPr>
                <w:rFonts w:cs="Arial"/>
                <w:bCs/>
              </w:rPr>
              <w:t>(-) Redução ao Valor Recuperável de Bens Móveis</w:t>
            </w:r>
          </w:p>
        </w:tc>
        <w:tc>
          <w:tcPr>
            <w:tcW w:w="1651" w:type="dxa"/>
            <w:tcBorders>
              <w:bottom w:val="single" w:sz="2" w:space="0" w:color="000000"/>
            </w:tcBorders>
          </w:tcPr>
          <w:p w14:paraId="6038C179" w14:textId="77777777" w:rsidR="004F2DF9" w:rsidRDefault="005D7D93">
            <w:pPr>
              <w:spacing w:after="0" w:line="240" w:lineRule="auto"/>
              <w:jc w:val="right"/>
              <w:rPr>
                <w:rFonts w:ascii="Arial" w:hAnsi="Arial" w:cs="Arial"/>
                <w:sz w:val="18"/>
                <w:szCs w:val="18"/>
              </w:rPr>
            </w:pPr>
            <w:r>
              <w:rPr>
                <w:rFonts w:cs="Arial"/>
              </w:rPr>
              <w:t>0,00</w:t>
            </w:r>
          </w:p>
        </w:tc>
        <w:tc>
          <w:tcPr>
            <w:tcW w:w="1649" w:type="dxa"/>
            <w:tcBorders>
              <w:bottom w:val="single" w:sz="2" w:space="0" w:color="000000"/>
            </w:tcBorders>
          </w:tcPr>
          <w:p w14:paraId="7C631FB0" w14:textId="77777777" w:rsidR="004F2DF9" w:rsidRDefault="005D7D93">
            <w:pPr>
              <w:spacing w:after="0" w:line="240" w:lineRule="auto"/>
              <w:jc w:val="right"/>
              <w:rPr>
                <w:rFonts w:ascii="Arial" w:hAnsi="Arial" w:cs="Arial"/>
                <w:sz w:val="18"/>
                <w:szCs w:val="18"/>
              </w:rPr>
            </w:pPr>
            <w:r>
              <w:rPr>
                <w:rFonts w:cs="Arial"/>
              </w:rPr>
              <w:t>0,00</w:t>
            </w:r>
          </w:p>
        </w:tc>
        <w:tc>
          <w:tcPr>
            <w:tcW w:w="985" w:type="dxa"/>
            <w:tcBorders>
              <w:bottom w:val="single" w:sz="2" w:space="0" w:color="000000"/>
            </w:tcBorders>
          </w:tcPr>
          <w:p w14:paraId="01C38FE3" w14:textId="77777777" w:rsidR="004F2DF9" w:rsidRDefault="005D7D93">
            <w:pPr>
              <w:spacing w:after="0" w:line="240" w:lineRule="auto"/>
              <w:jc w:val="right"/>
              <w:rPr>
                <w:rFonts w:ascii="Arial" w:hAnsi="Arial" w:cs="Arial"/>
                <w:sz w:val="18"/>
                <w:szCs w:val="18"/>
              </w:rPr>
            </w:pPr>
            <w:r>
              <w:rPr>
                <w:rFonts w:cs="Arial"/>
              </w:rPr>
              <w:t>(100,00)</w:t>
            </w:r>
          </w:p>
        </w:tc>
        <w:tc>
          <w:tcPr>
            <w:tcW w:w="871" w:type="dxa"/>
            <w:tcBorders>
              <w:bottom w:val="single" w:sz="2" w:space="0" w:color="000000"/>
            </w:tcBorders>
          </w:tcPr>
          <w:p w14:paraId="4673AF23" w14:textId="77777777" w:rsidR="004F2DF9" w:rsidRDefault="005D7D93">
            <w:pPr>
              <w:spacing w:after="0" w:line="240" w:lineRule="auto"/>
              <w:jc w:val="right"/>
              <w:rPr>
                <w:rFonts w:ascii="Arial" w:hAnsi="Arial" w:cs="Arial"/>
                <w:sz w:val="18"/>
                <w:szCs w:val="18"/>
              </w:rPr>
            </w:pPr>
            <w:r>
              <w:rPr>
                <w:rFonts w:cs="Arial"/>
              </w:rPr>
              <w:t>0,00</w:t>
            </w:r>
          </w:p>
        </w:tc>
      </w:tr>
      <w:tr w:rsidR="004F2DF9" w14:paraId="24756E5D" w14:textId="77777777">
        <w:trPr>
          <w:trHeight w:val="195"/>
        </w:trPr>
        <w:tc>
          <w:tcPr>
            <w:tcW w:w="6347" w:type="dxa"/>
            <w:tcBorders>
              <w:bottom w:val="single" w:sz="2" w:space="0" w:color="000000"/>
            </w:tcBorders>
          </w:tcPr>
          <w:p w14:paraId="6A0FF1F9" w14:textId="77777777" w:rsidR="004F2DF9" w:rsidRDefault="005D7D93">
            <w:pPr>
              <w:spacing w:after="0" w:line="240" w:lineRule="auto"/>
              <w:jc w:val="both"/>
              <w:rPr>
                <w:rFonts w:ascii="Arial" w:hAnsi="Arial" w:cs="Arial"/>
                <w:sz w:val="18"/>
                <w:szCs w:val="18"/>
              </w:rPr>
            </w:pPr>
            <w:r>
              <w:rPr>
                <w:rFonts w:cs="Arial"/>
                <w:b/>
                <w:bCs/>
              </w:rPr>
              <w:t>Bens Imóveis</w:t>
            </w:r>
          </w:p>
        </w:tc>
        <w:tc>
          <w:tcPr>
            <w:tcW w:w="1651" w:type="dxa"/>
            <w:tcBorders>
              <w:bottom w:val="single" w:sz="2" w:space="0" w:color="000000"/>
            </w:tcBorders>
          </w:tcPr>
          <w:p w14:paraId="00C2DDF7" w14:textId="77777777" w:rsidR="004F2DF9" w:rsidRDefault="005D7D93">
            <w:pPr>
              <w:spacing w:after="0" w:line="240" w:lineRule="auto"/>
              <w:jc w:val="right"/>
              <w:rPr>
                <w:rFonts w:ascii="Arial" w:hAnsi="Arial" w:cs="Arial"/>
                <w:b/>
                <w:sz w:val="18"/>
                <w:szCs w:val="18"/>
              </w:rPr>
            </w:pPr>
            <w:r>
              <w:rPr>
                <w:rFonts w:cs="Arial"/>
                <w:b/>
              </w:rPr>
              <w:t>213.273.614,43</w:t>
            </w:r>
          </w:p>
        </w:tc>
        <w:tc>
          <w:tcPr>
            <w:tcW w:w="1649" w:type="dxa"/>
            <w:tcBorders>
              <w:bottom w:val="single" w:sz="2" w:space="0" w:color="000000"/>
            </w:tcBorders>
          </w:tcPr>
          <w:p w14:paraId="4EC9ED8C" w14:textId="77777777" w:rsidR="004F2DF9" w:rsidRDefault="005D7D93">
            <w:pPr>
              <w:spacing w:after="0" w:line="240" w:lineRule="auto"/>
              <w:jc w:val="right"/>
              <w:rPr>
                <w:rFonts w:ascii="Arial" w:hAnsi="Arial" w:cs="Arial"/>
                <w:b/>
                <w:sz w:val="18"/>
                <w:szCs w:val="18"/>
              </w:rPr>
            </w:pPr>
            <w:r>
              <w:rPr>
                <w:rFonts w:cs="Arial"/>
                <w:b/>
              </w:rPr>
              <w:t>210.405.026,01</w:t>
            </w:r>
          </w:p>
        </w:tc>
        <w:tc>
          <w:tcPr>
            <w:tcW w:w="985" w:type="dxa"/>
            <w:tcBorders>
              <w:bottom w:val="single" w:sz="2" w:space="0" w:color="000000"/>
            </w:tcBorders>
          </w:tcPr>
          <w:p w14:paraId="33AB0321" w14:textId="77777777" w:rsidR="004F2DF9" w:rsidRDefault="005D7D93">
            <w:pPr>
              <w:spacing w:after="0" w:line="240" w:lineRule="auto"/>
              <w:jc w:val="right"/>
              <w:rPr>
                <w:rFonts w:ascii="Arial" w:hAnsi="Arial" w:cs="Arial"/>
                <w:b/>
                <w:sz w:val="18"/>
                <w:szCs w:val="18"/>
              </w:rPr>
            </w:pPr>
            <w:r>
              <w:rPr>
                <w:rFonts w:cs="Arial"/>
                <w:b/>
              </w:rPr>
              <w:t>1,36</w:t>
            </w:r>
          </w:p>
        </w:tc>
        <w:tc>
          <w:tcPr>
            <w:tcW w:w="871" w:type="dxa"/>
            <w:tcBorders>
              <w:bottom w:val="single" w:sz="2" w:space="0" w:color="000000"/>
            </w:tcBorders>
          </w:tcPr>
          <w:p w14:paraId="42A3E42D" w14:textId="77777777" w:rsidR="004F2DF9" w:rsidRDefault="005D7D93">
            <w:pPr>
              <w:spacing w:after="0" w:line="240" w:lineRule="auto"/>
              <w:jc w:val="right"/>
              <w:rPr>
                <w:rFonts w:ascii="Arial" w:hAnsi="Arial" w:cs="Arial"/>
                <w:b/>
                <w:sz w:val="18"/>
                <w:szCs w:val="18"/>
              </w:rPr>
            </w:pPr>
            <w:r>
              <w:rPr>
                <w:rFonts w:cs="Arial"/>
                <w:b/>
              </w:rPr>
              <w:t>83,99</w:t>
            </w:r>
          </w:p>
        </w:tc>
      </w:tr>
      <w:tr w:rsidR="004F2DF9" w14:paraId="097B5D6B" w14:textId="77777777">
        <w:trPr>
          <w:trHeight w:val="195"/>
        </w:trPr>
        <w:tc>
          <w:tcPr>
            <w:tcW w:w="6347" w:type="dxa"/>
            <w:tcBorders>
              <w:bottom w:val="single" w:sz="2" w:space="0" w:color="000000"/>
            </w:tcBorders>
          </w:tcPr>
          <w:p w14:paraId="48179B5C" w14:textId="77777777" w:rsidR="004F2DF9" w:rsidRDefault="005D7D93">
            <w:pPr>
              <w:spacing w:after="0" w:line="240" w:lineRule="auto"/>
              <w:jc w:val="both"/>
              <w:rPr>
                <w:rFonts w:ascii="Arial" w:hAnsi="Arial" w:cs="Arial"/>
                <w:sz w:val="18"/>
                <w:szCs w:val="18"/>
              </w:rPr>
            </w:pPr>
            <w:r>
              <w:rPr>
                <w:rFonts w:cs="Arial"/>
                <w:bCs/>
              </w:rPr>
              <w:t>(+) Valor Bruto contábil</w:t>
            </w:r>
          </w:p>
        </w:tc>
        <w:tc>
          <w:tcPr>
            <w:tcW w:w="1651" w:type="dxa"/>
            <w:tcBorders>
              <w:bottom w:val="single" w:sz="2" w:space="0" w:color="000000"/>
            </w:tcBorders>
          </w:tcPr>
          <w:p w14:paraId="4CAFED64" w14:textId="77777777" w:rsidR="004F2DF9" w:rsidRDefault="005D7D93">
            <w:pPr>
              <w:spacing w:after="0" w:line="240" w:lineRule="auto"/>
              <w:jc w:val="right"/>
              <w:rPr>
                <w:rFonts w:ascii="Arial" w:hAnsi="Arial" w:cs="Arial"/>
                <w:sz w:val="18"/>
                <w:szCs w:val="18"/>
              </w:rPr>
            </w:pPr>
            <w:r>
              <w:rPr>
                <w:rFonts w:cs="Arial"/>
              </w:rPr>
              <w:t>216.389.779,33</w:t>
            </w:r>
          </w:p>
        </w:tc>
        <w:tc>
          <w:tcPr>
            <w:tcW w:w="1649" w:type="dxa"/>
            <w:tcBorders>
              <w:bottom w:val="single" w:sz="2" w:space="0" w:color="000000"/>
            </w:tcBorders>
          </w:tcPr>
          <w:p w14:paraId="1432EE6C" w14:textId="77777777" w:rsidR="004F2DF9" w:rsidRDefault="005D7D93">
            <w:pPr>
              <w:spacing w:after="0" w:line="240" w:lineRule="auto"/>
              <w:jc w:val="right"/>
              <w:rPr>
                <w:rFonts w:ascii="Arial" w:hAnsi="Arial" w:cs="Arial"/>
                <w:sz w:val="18"/>
                <w:szCs w:val="18"/>
              </w:rPr>
            </w:pPr>
            <w:r>
              <w:rPr>
                <w:rFonts w:cs="Arial"/>
              </w:rPr>
              <w:t>212.128.948,43</w:t>
            </w:r>
          </w:p>
        </w:tc>
        <w:tc>
          <w:tcPr>
            <w:tcW w:w="985" w:type="dxa"/>
            <w:tcBorders>
              <w:bottom w:val="single" w:sz="2" w:space="0" w:color="000000"/>
            </w:tcBorders>
          </w:tcPr>
          <w:p w14:paraId="00F15797" w14:textId="77777777" w:rsidR="004F2DF9" w:rsidRDefault="005D7D93">
            <w:pPr>
              <w:spacing w:after="0" w:line="240" w:lineRule="auto"/>
              <w:jc w:val="right"/>
              <w:rPr>
                <w:rFonts w:ascii="Arial" w:hAnsi="Arial" w:cs="Arial"/>
                <w:sz w:val="18"/>
                <w:szCs w:val="18"/>
              </w:rPr>
            </w:pPr>
            <w:r>
              <w:rPr>
                <w:rFonts w:cs="Arial"/>
              </w:rPr>
              <w:t>2,01</w:t>
            </w:r>
          </w:p>
        </w:tc>
        <w:tc>
          <w:tcPr>
            <w:tcW w:w="871" w:type="dxa"/>
            <w:tcBorders>
              <w:bottom w:val="single" w:sz="2" w:space="0" w:color="000000"/>
            </w:tcBorders>
          </w:tcPr>
          <w:p w14:paraId="45B9F1BB" w14:textId="77777777" w:rsidR="004F2DF9" w:rsidRDefault="005D7D93">
            <w:pPr>
              <w:spacing w:after="0" w:line="240" w:lineRule="auto"/>
              <w:jc w:val="right"/>
              <w:rPr>
                <w:rFonts w:ascii="Arial" w:hAnsi="Arial" w:cs="Arial"/>
                <w:sz w:val="18"/>
                <w:szCs w:val="18"/>
              </w:rPr>
            </w:pPr>
            <w:r>
              <w:rPr>
                <w:rFonts w:cs="Arial"/>
              </w:rPr>
              <w:t>85,24</w:t>
            </w:r>
          </w:p>
        </w:tc>
      </w:tr>
      <w:tr w:rsidR="004F2DF9" w14:paraId="619FA49A" w14:textId="77777777">
        <w:trPr>
          <w:trHeight w:val="195"/>
        </w:trPr>
        <w:tc>
          <w:tcPr>
            <w:tcW w:w="6347" w:type="dxa"/>
            <w:tcBorders>
              <w:bottom w:val="single" w:sz="2" w:space="0" w:color="000000"/>
            </w:tcBorders>
          </w:tcPr>
          <w:p w14:paraId="5CBB7F93" w14:textId="77777777" w:rsidR="004F2DF9" w:rsidRDefault="005D7D93">
            <w:pPr>
              <w:spacing w:after="0" w:line="240" w:lineRule="auto"/>
              <w:jc w:val="both"/>
              <w:rPr>
                <w:rFonts w:ascii="Arial" w:hAnsi="Arial" w:cs="Arial"/>
                <w:sz w:val="18"/>
                <w:szCs w:val="18"/>
              </w:rPr>
            </w:pPr>
            <w:r>
              <w:rPr>
                <w:rFonts w:cs="Arial"/>
                <w:bCs/>
              </w:rPr>
              <w:t>(-) Depreciação/ Amortização/ Exaustão Acumulada de Bens Imóveis</w:t>
            </w:r>
          </w:p>
        </w:tc>
        <w:tc>
          <w:tcPr>
            <w:tcW w:w="1651" w:type="dxa"/>
            <w:tcBorders>
              <w:bottom w:val="single" w:sz="2" w:space="0" w:color="000000"/>
            </w:tcBorders>
          </w:tcPr>
          <w:p w14:paraId="201A22F7" w14:textId="77777777" w:rsidR="004F2DF9" w:rsidRDefault="005D7D93">
            <w:pPr>
              <w:spacing w:after="0" w:line="240" w:lineRule="auto"/>
              <w:jc w:val="right"/>
              <w:rPr>
                <w:rFonts w:ascii="Arial" w:hAnsi="Arial" w:cs="Arial"/>
                <w:sz w:val="18"/>
                <w:szCs w:val="18"/>
              </w:rPr>
            </w:pPr>
            <w:r>
              <w:rPr>
                <w:rFonts w:cs="Arial"/>
              </w:rPr>
              <w:t>(3.116,164,90)</w:t>
            </w:r>
          </w:p>
        </w:tc>
        <w:tc>
          <w:tcPr>
            <w:tcW w:w="1649" w:type="dxa"/>
            <w:tcBorders>
              <w:bottom w:val="single" w:sz="2" w:space="0" w:color="000000"/>
            </w:tcBorders>
          </w:tcPr>
          <w:p w14:paraId="25BC1B2C" w14:textId="77777777" w:rsidR="004F2DF9" w:rsidRDefault="005D7D93">
            <w:pPr>
              <w:spacing w:after="0" w:line="240" w:lineRule="auto"/>
              <w:jc w:val="right"/>
              <w:rPr>
                <w:rFonts w:ascii="Arial" w:hAnsi="Arial" w:cs="Arial"/>
                <w:sz w:val="18"/>
                <w:szCs w:val="18"/>
              </w:rPr>
            </w:pPr>
            <w:r>
              <w:rPr>
                <w:rFonts w:cs="Arial"/>
              </w:rPr>
              <w:t>(1.723.922,42)</w:t>
            </w:r>
          </w:p>
        </w:tc>
        <w:tc>
          <w:tcPr>
            <w:tcW w:w="985" w:type="dxa"/>
            <w:tcBorders>
              <w:bottom w:val="single" w:sz="2" w:space="0" w:color="000000"/>
            </w:tcBorders>
          </w:tcPr>
          <w:p w14:paraId="3C6B3EBA" w14:textId="77777777" w:rsidR="004F2DF9" w:rsidRDefault="005D7D93">
            <w:pPr>
              <w:spacing w:after="0" w:line="240" w:lineRule="auto"/>
              <w:jc w:val="right"/>
              <w:rPr>
                <w:rFonts w:ascii="Arial" w:hAnsi="Arial" w:cs="Arial"/>
                <w:sz w:val="18"/>
                <w:szCs w:val="18"/>
              </w:rPr>
            </w:pPr>
            <w:r>
              <w:rPr>
                <w:rFonts w:cs="Arial"/>
              </w:rPr>
              <w:t>80,76</w:t>
            </w:r>
          </w:p>
        </w:tc>
        <w:tc>
          <w:tcPr>
            <w:tcW w:w="871" w:type="dxa"/>
            <w:tcBorders>
              <w:bottom w:val="single" w:sz="2" w:space="0" w:color="000000"/>
            </w:tcBorders>
          </w:tcPr>
          <w:p w14:paraId="795233F1" w14:textId="77777777" w:rsidR="004F2DF9" w:rsidRDefault="005D7D93">
            <w:pPr>
              <w:spacing w:after="0" w:line="240" w:lineRule="auto"/>
              <w:jc w:val="right"/>
              <w:rPr>
                <w:rFonts w:ascii="Arial" w:hAnsi="Arial" w:cs="Arial"/>
                <w:sz w:val="18"/>
                <w:szCs w:val="18"/>
              </w:rPr>
            </w:pPr>
            <w:r>
              <w:rPr>
                <w:rFonts w:cs="Arial"/>
              </w:rPr>
              <w:t>(1,23)</w:t>
            </w:r>
          </w:p>
        </w:tc>
      </w:tr>
      <w:tr w:rsidR="004F2DF9" w14:paraId="20C8B1B1" w14:textId="77777777">
        <w:trPr>
          <w:trHeight w:val="195"/>
        </w:trPr>
        <w:tc>
          <w:tcPr>
            <w:tcW w:w="6347" w:type="dxa"/>
            <w:tcBorders>
              <w:bottom w:val="single" w:sz="2" w:space="0" w:color="000000"/>
            </w:tcBorders>
          </w:tcPr>
          <w:p w14:paraId="447A921E" w14:textId="77777777" w:rsidR="004F2DF9" w:rsidRDefault="005D7D93">
            <w:pPr>
              <w:spacing w:after="0" w:line="240" w:lineRule="auto"/>
              <w:jc w:val="both"/>
              <w:rPr>
                <w:rFonts w:ascii="Arial" w:hAnsi="Arial" w:cs="Arial"/>
                <w:sz w:val="18"/>
                <w:szCs w:val="18"/>
              </w:rPr>
            </w:pPr>
            <w:r>
              <w:rPr>
                <w:rFonts w:cs="Arial"/>
                <w:bCs/>
              </w:rPr>
              <w:t>(-) Redução ao Valor Recuperável de Bens Imóveis</w:t>
            </w:r>
          </w:p>
        </w:tc>
        <w:tc>
          <w:tcPr>
            <w:tcW w:w="1651" w:type="dxa"/>
            <w:tcBorders>
              <w:bottom w:val="single" w:sz="2" w:space="0" w:color="000000"/>
            </w:tcBorders>
          </w:tcPr>
          <w:p w14:paraId="2D447180" w14:textId="77777777" w:rsidR="004F2DF9" w:rsidRDefault="005D7D93">
            <w:pPr>
              <w:spacing w:after="0" w:line="240" w:lineRule="auto"/>
              <w:jc w:val="right"/>
              <w:rPr>
                <w:rFonts w:ascii="Arial" w:hAnsi="Arial" w:cs="Arial"/>
                <w:sz w:val="18"/>
                <w:szCs w:val="18"/>
              </w:rPr>
            </w:pPr>
            <w:r>
              <w:rPr>
                <w:rFonts w:cs="Arial"/>
              </w:rPr>
              <w:t>0,00</w:t>
            </w:r>
          </w:p>
        </w:tc>
        <w:tc>
          <w:tcPr>
            <w:tcW w:w="1649" w:type="dxa"/>
            <w:tcBorders>
              <w:bottom w:val="single" w:sz="2" w:space="0" w:color="000000"/>
            </w:tcBorders>
          </w:tcPr>
          <w:p w14:paraId="35C304DB" w14:textId="77777777" w:rsidR="004F2DF9" w:rsidRDefault="005D7D93">
            <w:pPr>
              <w:spacing w:after="0" w:line="240" w:lineRule="auto"/>
              <w:jc w:val="right"/>
              <w:rPr>
                <w:rFonts w:ascii="Arial" w:hAnsi="Arial" w:cs="Arial"/>
                <w:sz w:val="18"/>
                <w:szCs w:val="18"/>
              </w:rPr>
            </w:pPr>
            <w:r>
              <w:rPr>
                <w:rFonts w:cs="Arial"/>
              </w:rPr>
              <w:t>0,00</w:t>
            </w:r>
          </w:p>
        </w:tc>
        <w:tc>
          <w:tcPr>
            <w:tcW w:w="985" w:type="dxa"/>
            <w:tcBorders>
              <w:bottom w:val="single" w:sz="2" w:space="0" w:color="000000"/>
            </w:tcBorders>
          </w:tcPr>
          <w:p w14:paraId="159E18BB" w14:textId="77777777" w:rsidR="004F2DF9" w:rsidRDefault="005D7D93">
            <w:pPr>
              <w:spacing w:after="0" w:line="240" w:lineRule="auto"/>
              <w:jc w:val="right"/>
              <w:rPr>
                <w:rFonts w:ascii="Arial" w:hAnsi="Arial" w:cs="Arial"/>
                <w:sz w:val="18"/>
                <w:szCs w:val="18"/>
              </w:rPr>
            </w:pPr>
            <w:r>
              <w:rPr>
                <w:rFonts w:cs="Arial"/>
              </w:rPr>
              <w:t>0,00</w:t>
            </w:r>
          </w:p>
        </w:tc>
        <w:tc>
          <w:tcPr>
            <w:tcW w:w="871" w:type="dxa"/>
            <w:tcBorders>
              <w:bottom w:val="single" w:sz="2" w:space="0" w:color="000000"/>
            </w:tcBorders>
          </w:tcPr>
          <w:p w14:paraId="6D27893C" w14:textId="77777777" w:rsidR="004F2DF9" w:rsidRDefault="005D7D93">
            <w:pPr>
              <w:spacing w:after="0" w:line="240" w:lineRule="auto"/>
              <w:jc w:val="right"/>
              <w:rPr>
                <w:rFonts w:ascii="Arial" w:hAnsi="Arial" w:cs="Arial"/>
                <w:sz w:val="18"/>
                <w:szCs w:val="18"/>
              </w:rPr>
            </w:pPr>
            <w:r>
              <w:rPr>
                <w:rFonts w:cs="Arial"/>
              </w:rPr>
              <w:t>0,00</w:t>
            </w:r>
          </w:p>
        </w:tc>
      </w:tr>
      <w:tr w:rsidR="004F2DF9" w14:paraId="3D24AF91" w14:textId="77777777">
        <w:trPr>
          <w:trHeight w:val="127"/>
        </w:trPr>
        <w:tc>
          <w:tcPr>
            <w:tcW w:w="6347" w:type="dxa"/>
            <w:tcBorders>
              <w:bottom w:val="single" w:sz="2" w:space="0" w:color="000000"/>
            </w:tcBorders>
          </w:tcPr>
          <w:p w14:paraId="4E55A68C" w14:textId="77777777" w:rsidR="004F2DF9" w:rsidRDefault="005D7D93">
            <w:pPr>
              <w:spacing w:after="0" w:line="240" w:lineRule="auto"/>
              <w:jc w:val="both"/>
              <w:rPr>
                <w:rFonts w:ascii="Arial" w:hAnsi="Arial" w:cs="Arial"/>
                <w:sz w:val="18"/>
                <w:szCs w:val="18"/>
              </w:rPr>
            </w:pPr>
            <w:r>
              <w:rPr>
                <w:rFonts w:cs="Arial"/>
                <w:b/>
                <w:bCs/>
              </w:rPr>
              <w:t>Total</w:t>
            </w:r>
          </w:p>
        </w:tc>
        <w:tc>
          <w:tcPr>
            <w:tcW w:w="1651" w:type="dxa"/>
            <w:tcBorders>
              <w:bottom w:val="single" w:sz="2" w:space="0" w:color="000000"/>
            </w:tcBorders>
          </w:tcPr>
          <w:p w14:paraId="46E31B21" w14:textId="0DA05DBC" w:rsidR="004F2DF9" w:rsidRPr="004307EE" w:rsidRDefault="005D7D93">
            <w:pPr>
              <w:spacing w:after="0" w:line="240" w:lineRule="auto"/>
              <w:jc w:val="right"/>
              <w:rPr>
                <w:rFonts w:ascii="Arial" w:hAnsi="Arial" w:cs="Arial"/>
                <w:b/>
                <w:sz w:val="18"/>
                <w:szCs w:val="18"/>
                <w:highlight w:val="yellow"/>
              </w:rPr>
            </w:pPr>
            <w:r w:rsidRPr="004307EE">
              <w:rPr>
                <w:rFonts w:cs="Arial"/>
                <w:b/>
                <w:highlight w:val="yellow"/>
              </w:rPr>
              <w:t>253.849.03</w:t>
            </w:r>
            <w:r w:rsidR="0036137C">
              <w:rPr>
                <w:rFonts w:cs="Arial"/>
                <w:b/>
                <w:highlight w:val="yellow"/>
              </w:rPr>
              <w:t>5</w:t>
            </w:r>
            <w:r w:rsidRPr="004307EE">
              <w:rPr>
                <w:rFonts w:cs="Arial"/>
                <w:b/>
                <w:highlight w:val="yellow"/>
              </w:rPr>
              <w:t>,24</w:t>
            </w:r>
          </w:p>
        </w:tc>
        <w:tc>
          <w:tcPr>
            <w:tcW w:w="1649" w:type="dxa"/>
            <w:tcBorders>
              <w:bottom w:val="single" w:sz="2" w:space="0" w:color="000000"/>
            </w:tcBorders>
          </w:tcPr>
          <w:p w14:paraId="1194ABC4" w14:textId="77777777" w:rsidR="004F2DF9" w:rsidRDefault="005D7D93">
            <w:pPr>
              <w:spacing w:after="0" w:line="240" w:lineRule="auto"/>
              <w:jc w:val="right"/>
              <w:rPr>
                <w:rFonts w:ascii="Arial" w:hAnsi="Arial" w:cs="Arial"/>
                <w:b/>
                <w:sz w:val="18"/>
                <w:szCs w:val="18"/>
              </w:rPr>
            </w:pPr>
            <w:r>
              <w:rPr>
                <w:rFonts w:cs="Arial"/>
                <w:b/>
              </w:rPr>
              <w:t>250.518.501,51</w:t>
            </w:r>
          </w:p>
        </w:tc>
        <w:tc>
          <w:tcPr>
            <w:tcW w:w="985" w:type="dxa"/>
            <w:tcBorders>
              <w:bottom w:val="single" w:sz="2" w:space="0" w:color="000000"/>
            </w:tcBorders>
          </w:tcPr>
          <w:p w14:paraId="0F8E2B77" w14:textId="77777777" w:rsidR="004F2DF9" w:rsidRDefault="005D7D93">
            <w:pPr>
              <w:spacing w:after="0" w:line="240" w:lineRule="auto"/>
              <w:jc w:val="right"/>
              <w:rPr>
                <w:rFonts w:ascii="Arial" w:hAnsi="Arial" w:cs="Arial"/>
                <w:b/>
                <w:sz w:val="18"/>
                <w:szCs w:val="18"/>
              </w:rPr>
            </w:pPr>
            <w:r>
              <w:rPr>
                <w:rFonts w:cs="Arial"/>
                <w:b/>
              </w:rPr>
              <w:t>1,33</w:t>
            </w:r>
          </w:p>
        </w:tc>
        <w:tc>
          <w:tcPr>
            <w:tcW w:w="871" w:type="dxa"/>
            <w:tcBorders>
              <w:bottom w:val="single" w:sz="2" w:space="0" w:color="000000"/>
            </w:tcBorders>
          </w:tcPr>
          <w:p w14:paraId="5C261C9E" w14:textId="77777777" w:rsidR="004F2DF9" w:rsidRDefault="005D7D93">
            <w:pPr>
              <w:spacing w:after="0" w:line="240" w:lineRule="auto"/>
              <w:jc w:val="right"/>
              <w:rPr>
                <w:rFonts w:ascii="Arial" w:hAnsi="Arial" w:cs="Arial"/>
                <w:b/>
                <w:sz w:val="18"/>
                <w:szCs w:val="18"/>
              </w:rPr>
            </w:pPr>
            <w:r>
              <w:rPr>
                <w:rFonts w:cs="Arial"/>
                <w:b/>
              </w:rPr>
              <w:t>100</w:t>
            </w:r>
          </w:p>
        </w:tc>
      </w:tr>
    </w:tbl>
    <w:p w14:paraId="4370232B" w14:textId="77777777" w:rsidR="004F2DF9" w:rsidRDefault="005D7D93">
      <w:pPr>
        <w:jc w:val="both"/>
        <w:rPr>
          <w:rFonts w:ascii="Arial" w:hAnsi="Arial" w:cs="Arial"/>
          <w:sz w:val="18"/>
          <w:szCs w:val="18"/>
        </w:rPr>
      </w:pPr>
      <w:r>
        <w:rPr>
          <w:rFonts w:cs="Arial"/>
        </w:rPr>
        <w:t>Fonte: Tesouro Gerencial 2018, 2019.</w:t>
      </w:r>
    </w:p>
    <w:p w14:paraId="40020C20" w14:textId="77777777" w:rsidR="004F2DF9" w:rsidRDefault="005D7D93">
      <w:pPr>
        <w:spacing w:after="0"/>
        <w:jc w:val="both"/>
        <w:rPr>
          <w:rFonts w:ascii="Arial" w:hAnsi="Arial" w:cs="Arial"/>
          <w:sz w:val="20"/>
          <w:szCs w:val="20"/>
        </w:rPr>
      </w:pPr>
      <w:r>
        <w:rPr>
          <w:rFonts w:cs="Arial"/>
        </w:rPr>
        <w:tab/>
        <w:t>Pela análise da composição do imobilizado percebe-se que não houveram grandes variações em comparação com 2018, no total do subgrupo a variação entre os períodos foi de 1,33%.</w:t>
      </w:r>
    </w:p>
    <w:p w14:paraId="299809DC" w14:textId="77777777" w:rsidR="004F2DF9" w:rsidRDefault="004F2DF9">
      <w:pPr>
        <w:spacing w:after="0"/>
        <w:jc w:val="both"/>
        <w:rPr>
          <w:rFonts w:ascii="Arial" w:hAnsi="Arial" w:cs="Arial"/>
          <w:sz w:val="20"/>
          <w:szCs w:val="20"/>
        </w:rPr>
      </w:pPr>
    </w:p>
    <w:p w14:paraId="48BEF56B" w14:textId="77777777" w:rsidR="004F2DF9" w:rsidRDefault="005D7D93">
      <w:pPr>
        <w:spacing w:after="0"/>
        <w:jc w:val="both"/>
        <w:rPr>
          <w:rFonts w:ascii="Arial" w:hAnsi="Arial" w:cs="Arial"/>
          <w:sz w:val="20"/>
          <w:szCs w:val="20"/>
        </w:rPr>
      </w:pPr>
      <w:r>
        <w:rPr>
          <w:rFonts w:cs="Arial"/>
        </w:rPr>
        <w:tab/>
        <w:t xml:space="preserve">Os Bens Móveis do Órgão 26436 em </w:t>
      </w:r>
      <w:commentRangeStart w:id="6"/>
      <w:commentRangeStart w:id="7"/>
      <w:r>
        <w:rPr>
          <w:rFonts w:cs="Arial"/>
        </w:rPr>
        <w:t>31/12/2019</w:t>
      </w:r>
      <w:commentRangeEnd w:id="6"/>
      <w:r>
        <w:commentReference w:id="6"/>
      </w:r>
      <w:commentRangeEnd w:id="7"/>
      <w:r w:rsidR="00E010D8">
        <w:rPr>
          <w:rStyle w:val="Refdecomentrio"/>
        </w:rPr>
        <w:commentReference w:id="7"/>
      </w:r>
      <w:r>
        <w:rPr>
          <w:rFonts w:cs="Arial"/>
        </w:rPr>
        <w:t xml:space="preserve"> totalizavam R$ 40.575.420,81 e estão distribuídos em várias contas contábeis conforme detalhado na tabela 03.</w:t>
      </w:r>
    </w:p>
    <w:p w14:paraId="60D9E20F" w14:textId="77777777" w:rsidR="004F2DF9" w:rsidRDefault="005D7D93">
      <w:pPr>
        <w:spacing w:after="0" w:line="240" w:lineRule="auto"/>
        <w:jc w:val="both"/>
        <w:rPr>
          <w:rFonts w:ascii="Arial" w:hAnsi="Arial" w:cs="Arial"/>
          <w:b/>
          <w:sz w:val="18"/>
          <w:szCs w:val="18"/>
        </w:rPr>
      </w:pPr>
      <w:r>
        <w:rPr>
          <w:rFonts w:cs="Arial"/>
          <w:b/>
        </w:rPr>
        <w:t>Tabela 03 – Bens Móveis – Composição</w:t>
      </w:r>
    </w:p>
    <w:tbl>
      <w:tblPr>
        <w:tblW w:w="10366" w:type="dxa"/>
        <w:tblInd w:w="108" w:type="dxa"/>
        <w:tblLook w:val="04A0" w:firstRow="1" w:lastRow="0" w:firstColumn="1" w:lastColumn="0" w:noHBand="0" w:noVBand="1"/>
      </w:tblPr>
      <w:tblGrid>
        <w:gridCol w:w="4860"/>
        <w:gridCol w:w="1647"/>
        <w:gridCol w:w="1656"/>
        <w:gridCol w:w="1118"/>
        <w:gridCol w:w="1085"/>
      </w:tblGrid>
      <w:tr w:rsidR="004F2DF9" w14:paraId="355AA022" w14:textId="77777777">
        <w:trPr>
          <w:trHeight w:val="237"/>
        </w:trPr>
        <w:tc>
          <w:tcPr>
            <w:tcW w:w="4860" w:type="dxa"/>
            <w:tcBorders>
              <w:top w:val="single" w:sz="2" w:space="0" w:color="000000"/>
              <w:bottom w:val="single" w:sz="2" w:space="0" w:color="000000"/>
            </w:tcBorders>
          </w:tcPr>
          <w:p w14:paraId="21C251A3" w14:textId="77777777" w:rsidR="004F2DF9" w:rsidRDefault="005D7D93">
            <w:pPr>
              <w:spacing w:after="0" w:line="240" w:lineRule="auto"/>
              <w:rPr>
                <w:rFonts w:ascii="Arial" w:eastAsia="Times New Roman" w:hAnsi="Arial" w:cs="Arial"/>
                <w:sz w:val="18"/>
                <w:szCs w:val="18"/>
                <w:lang w:eastAsia="pt-BR"/>
              </w:rPr>
            </w:pPr>
            <w:r>
              <w:rPr>
                <w:rFonts w:eastAsia="Times New Roman" w:cs="Arial"/>
                <w:b/>
                <w:bCs/>
                <w:lang w:eastAsia="pt-BR"/>
              </w:rPr>
              <w:t>Bens Móveis</w:t>
            </w:r>
          </w:p>
        </w:tc>
        <w:tc>
          <w:tcPr>
            <w:tcW w:w="1647" w:type="dxa"/>
            <w:tcBorders>
              <w:top w:val="single" w:sz="2" w:space="0" w:color="000000"/>
              <w:bottom w:val="single" w:sz="2" w:space="0" w:color="000000"/>
            </w:tcBorders>
          </w:tcPr>
          <w:p w14:paraId="36C29B2E" w14:textId="6C1F1CCD" w:rsidR="004F2DF9" w:rsidRPr="004307EE" w:rsidRDefault="00FC1F2E">
            <w:pPr>
              <w:spacing w:after="0" w:line="240" w:lineRule="auto"/>
              <w:jc w:val="center"/>
              <w:rPr>
                <w:rFonts w:ascii="Arial" w:eastAsia="Times New Roman" w:hAnsi="Arial" w:cs="Arial"/>
                <w:sz w:val="18"/>
                <w:szCs w:val="18"/>
                <w:highlight w:val="yellow"/>
                <w:lang w:eastAsia="pt-BR"/>
              </w:rPr>
            </w:pPr>
            <w:r>
              <w:rPr>
                <w:rFonts w:eastAsia="Times New Roman" w:cs="Arial"/>
                <w:b/>
                <w:bCs/>
                <w:highlight w:val="yellow"/>
                <w:lang w:eastAsia="pt-BR"/>
              </w:rPr>
              <w:t>31/12/2019</w:t>
            </w:r>
          </w:p>
          <w:p w14:paraId="62C7F9B1" w14:textId="77777777" w:rsidR="004F2DF9" w:rsidRPr="004307EE" w:rsidRDefault="005D7D93">
            <w:pPr>
              <w:spacing w:after="0" w:line="240" w:lineRule="auto"/>
              <w:jc w:val="center"/>
              <w:rPr>
                <w:rFonts w:ascii="Arial" w:eastAsia="Times New Roman" w:hAnsi="Arial" w:cs="Arial"/>
                <w:sz w:val="18"/>
                <w:szCs w:val="18"/>
                <w:highlight w:val="yellow"/>
                <w:lang w:eastAsia="pt-BR"/>
              </w:rPr>
            </w:pPr>
            <w:r w:rsidRPr="004307EE">
              <w:rPr>
                <w:rFonts w:eastAsia="Times New Roman" w:cs="Arial"/>
                <w:b/>
                <w:bCs/>
                <w:highlight w:val="yellow"/>
                <w:lang w:eastAsia="pt-BR"/>
              </w:rPr>
              <w:t>Saldo (R$)</w:t>
            </w:r>
          </w:p>
        </w:tc>
        <w:tc>
          <w:tcPr>
            <w:tcW w:w="1656" w:type="dxa"/>
            <w:tcBorders>
              <w:top w:val="single" w:sz="2" w:space="0" w:color="000000"/>
              <w:bottom w:val="single" w:sz="2" w:space="0" w:color="000000"/>
            </w:tcBorders>
          </w:tcPr>
          <w:p w14:paraId="2CC2EE2B" w14:textId="77777777" w:rsidR="004F2DF9" w:rsidRPr="004307EE" w:rsidRDefault="005D7D93">
            <w:pPr>
              <w:spacing w:after="0" w:line="240" w:lineRule="auto"/>
              <w:jc w:val="center"/>
              <w:rPr>
                <w:rFonts w:ascii="Arial" w:eastAsia="Times New Roman" w:hAnsi="Arial" w:cs="Arial"/>
                <w:sz w:val="18"/>
                <w:szCs w:val="18"/>
                <w:highlight w:val="yellow"/>
                <w:lang w:eastAsia="pt-BR"/>
              </w:rPr>
            </w:pPr>
            <w:r w:rsidRPr="004307EE">
              <w:rPr>
                <w:rFonts w:eastAsia="Times New Roman" w:cs="Arial"/>
                <w:b/>
                <w:bCs/>
                <w:highlight w:val="yellow"/>
                <w:lang w:eastAsia="pt-BR"/>
              </w:rPr>
              <w:t>31/12/2018</w:t>
            </w:r>
          </w:p>
          <w:p w14:paraId="4D37AC8E" w14:textId="77777777" w:rsidR="004F2DF9" w:rsidRPr="004307EE" w:rsidRDefault="005D7D93">
            <w:pPr>
              <w:spacing w:after="0" w:line="240" w:lineRule="auto"/>
              <w:jc w:val="center"/>
              <w:rPr>
                <w:rFonts w:ascii="Arial" w:eastAsia="Times New Roman" w:hAnsi="Arial" w:cs="Arial"/>
                <w:sz w:val="18"/>
                <w:szCs w:val="18"/>
                <w:highlight w:val="yellow"/>
                <w:lang w:eastAsia="pt-BR"/>
              </w:rPr>
            </w:pPr>
            <w:r w:rsidRPr="004307EE">
              <w:rPr>
                <w:rFonts w:eastAsia="Times New Roman" w:cs="Arial"/>
                <w:b/>
                <w:bCs/>
                <w:highlight w:val="yellow"/>
                <w:lang w:eastAsia="pt-BR"/>
              </w:rPr>
              <w:t>Saldo (R$)</w:t>
            </w:r>
          </w:p>
        </w:tc>
        <w:tc>
          <w:tcPr>
            <w:tcW w:w="1118" w:type="dxa"/>
            <w:tcBorders>
              <w:top w:val="single" w:sz="2" w:space="0" w:color="000000"/>
              <w:bottom w:val="single" w:sz="2" w:space="0" w:color="000000"/>
            </w:tcBorders>
          </w:tcPr>
          <w:p w14:paraId="6BE3A19E" w14:textId="77777777" w:rsidR="004F2DF9" w:rsidRDefault="005D7D93">
            <w:pPr>
              <w:spacing w:after="0" w:line="240" w:lineRule="auto"/>
              <w:jc w:val="center"/>
              <w:rPr>
                <w:rFonts w:ascii="Arial" w:eastAsia="Times New Roman" w:hAnsi="Arial" w:cs="Arial"/>
                <w:sz w:val="18"/>
                <w:szCs w:val="18"/>
                <w:lang w:eastAsia="pt-BR"/>
              </w:rPr>
            </w:pPr>
            <w:r>
              <w:rPr>
                <w:rFonts w:eastAsia="Times New Roman" w:cs="Arial"/>
                <w:b/>
                <w:bCs/>
                <w:lang w:eastAsia="pt-BR"/>
              </w:rPr>
              <w:t>AH</w:t>
            </w:r>
          </w:p>
          <w:p w14:paraId="16BC2908" w14:textId="77777777" w:rsidR="004F2DF9" w:rsidRDefault="005D7D93">
            <w:pPr>
              <w:spacing w:after="0" w:line="240" w:lineRule="auto"/>
              <w:jc w:val="center"/>
              <w:rPr>
                <w:rFonts w:ascii="Arial" w:eastAsia="Times New Roman" w:hAnsi="Arial" w:cs="Arial"/>
                <w:sz w:val="18"/>
                <w:szCs w:val="18"/>
                <w:lang w:eastAsia="pt-BR"/>
              </w:rPr>
            </w:pPr>
            <w:r>
              <w:rPr>
                <w:rFonts w:eastAsia="Times New Roman" w:cs="Arial"/>
                <w:b/>
                <w:bCs/>
                <w:lang w:eastAsia="pt-BR"/>
              </w:rPr>
              <w:t>(%)</w:t>
            </w:r>
          </w:p>
        </w:tc>
        <w:tc>
          <w:tcPr>
            <w:tcW w:w="1085" w:type="dxa"/>
            <w:tcBorders>
              <w:top w:val="single" w:sz="2" w:space="0" w:color="000000"/>
              <w:bottom w:val="single" w:sz="2" w:space="0" w:color="000000"/>
            </w:tcBorders>
          </w:tcPr>
          <w:p w14:paraId="4B7ECA7C" w14:textId="77777777" w:rsidR="004F2DF9" w:rsidRDefault="005D7D93">
            <w:pPr>
              <w:spacing w:after="0" w:line="240" w:lineRule="auto"/>
              <w:jc w:val="center"/>
              <w:rPr>
                <w:rFonts w:ascii="Arial" w:eastAsia="Times New Roman" w:hAnsi="Arial" w:cs="Arial"/>
                <w:sz w:val="18"/>
                <w:szCs w:val="18"/>
                <w:lang w:eastAsia="pt-BR"/>
              </w:rPr>
            </w:pPr>
            <w:r>
              <w:rPr>
                <w:rFonts w:eastAsia="Times New Roman" w:cs="Arial"/>
                <w:b/>
                <w:bCs/>
                <w:lang w:eastAsia="pt-BR"/>
              </w:rPr>
              <w:t>AV</w:t>
            </w:r>
          </w:p>
          <w:p w14:paraId="5A2AC1D3" w14:textId="77777777" w:rsidR="004F2DF9" w:rsidRDefault="005D7D93">
            <w:pPr>
              <w:spacing w:after="0" w:line="240" w:lineRule="auto"/>
              <w:jc w:val="center"/>
              <w:rPr>
                <w:rFonts w:ascii="Arial" w:eastAsia="Times New Roman" w:hAnsi="Arial" w:cs="Arial"/>
                <w:sz w:val="18"/>
                <w:szCs w:val="18"/>
                <w:lang w:eastAsia="pt-BR"/>
              </w:rPr>
            </w:pPr>
            <w:r>
              <w:rPr>
                <w:rFonts w:eastAsia="Times New Roman" w:cs="Arial"/>
                <w:b/>
                <w:bCs/>
                <w:lang w:eastAsia="pt-BR"/>
              </w:rPr>
              <w:t>(%)</w:t>
            </w:r>
          </w:p>
        </w:tc>
      </w:tr>
      <w:tr w:rsidR="004F2DF9" w14:paraId="5666E7AF" w14:textId="77777777">
        <w:trPr>
          <w:trHeight w:val="230"/>
        </w:trPr>
        <w:tc>
          <w:tcPr>
            <w:tcW w:w="4860" w:type="dxa"/>
            <w:tcBorders>
              <w:bottom w:val="single" w:sz="2" w:space="0" w:color="000000"/>
            </w:tcBorders>
          </w:tcPr>
          <w:p w14:paraId="70BE0214" w14:textId="77777777" w:rsidR="004F2DF9" w:rsidRDefault="005D7D93">
            <w:pPr>
              <w:spacing w:after="0" w:line="240" w:lineRule="auto"/>
              <w:rPr>
                <w:rFonts w:ascii="Arial" w:eastAsia="Times New Roman" w:hAnsi="Arial" w:cs="Arial"/>
                <w:sz w:val="18"/>
                <w:szCs w:val="18"/>
                <w:lang w:eastAsia="pt-BR"/>
              </w:rPr>
            </w:pPr>
            <w:r>
              <w:rPr>
                <w:rFonts w:eastAsia="Times New Roman" w:cs="Arial"/>
                <w:bCs/>
                <w:lang w:eastAsia="pt-BR"/>
              </w:rPr>
              <w:t>Máquinas, Aparelhos, Equipamentos e Ferramentas</w:t>
            </w:r>
          </w:p>
        </w:tc>
        <w:tc>
          <w:tcPr>
            <w:tcW w:w="1647" w:type="dxa"/>
            <w:tcBorders>
              <w:bottom w:val="single" w:sz="2" w:space="0" w:color="000000"/>
            </w:tcBorders>
          </w:tcPr>
          <w:p w14:paraId="4462AF47" w14:textId="77777777" w:rsidR="004F2DF9" w:rsidRDefault="005D7D93">
            <w:pPr>
              <w:spacing w:after="0" w:line="240" w:lineRule="auto"/>
              <w:jc w:val="center"/>
              <w:rPr>
                <w:rFonts w:ascii="Arial" w:hAnsi="Arial" w:cs="Arial"/>
                <w:sz w:val="18"/>
                <w:szCs w:val="18"/>
              </w:rPr>
            </w:pPr>
            <w:r>
              <w:rPr>
                <w:rFonts w:cs="Arial"/>
              </w:rPr>
              <w:t>35.301.373,70</w:t>
            </w:r>
          </w:p>
        </w:tc>
        <w:tc>
          <w:tcPr>
            <w:tcW w:w="1656" w:type="dxa"/>
            <w:tcBorders>
              <w:bottom w:val="single" w:sz="2" w:space="0" w:color="000000"/>
            </w:tcBorders>
          </w:tcPr>
          <w:p w14:paraId="18EB13EE" w14:textId="77777777" w:rsidR="004F2DF9" w:rsidRDefault="005D7D93">
            <w:pPr>
              <w:spacing w:after="0" w:line="240" w:lineRule="auto"/>
              <w:jc w:val="right"/>
              <w:rPr>
                <w:rFonts w:ascii="Arial" w:eastAsia="Times New Roman" w:hAnsi="Arial" w:cs="Arial"/>
                <w:sz w:val="18"/>
                <w:szCs w:val="18"/>
                <w:lang w:eastAsia="pt-BR"/>
              </w:rPr>
            </w:pPr>
            <w:r>
              <w:rPr>
                <w:rFonts w:eastAsia="Times New Roman" w:cs="Arial"/>
                <w:lang w:eastAsia="pt-BR"/>
              </w:rPr>
              <w:t>31.740.112,49</w:t>
            </w:r>
          </w:p>
        </w:tc>
        <w:tc>
          <w:tcPr>
            <w:tcW w:w="1118" w:type="dxa"/>
            <w:tcBorders>
              <w:bottom w:val="single" w:sz="2" w:space="0" w:color="000000"/>
            </w:tcBorders>
            <w:vAlign w:val="center"/>
          </w:tcPr>
          <w:p w14:paraId="0D6862D6" w14:textId="77777777" w:rsidR="004F2DF9" w:rsidRDefault="005D7D93">
            <w:pPr>
              <w:spacing w:after="0" w:line="240" w:lineRule="auto"/>
              <w:jc w:val="center"/>
              <w:rPr>
                <w:rFonts w:ascii="Arial" w:hAnsi="Arial" w:cs="Arial"/>
                <w:b/>
                <w:bCs/>
                <w:sz w:val="18"/>
                <w:szCs w:val="18"/>
              </w:rPr>
            </w:pPr>
            <w:r>
              <w:rPr>
                <w:rFonts w:cs="Arial"/>
                <w:b/>
                <w:bCs/>
              </w:rPr>
              <w:t>11,22%</w:t>
            </w:r>
          </w:p>
        </w:tc>
        <w:tc>
          <w:tcPr>
            <w:tcW w:w="1085" w:type="dxa"/>
            <w:tcBorders>
              <w:bottom w:val="single" w:sz="2" w:space="0" w:color="000000"/>
            </w:tcBorders>
            <w:vAlign w:val="center"/>
          </w:tcPr>
          <w:p w14:paraId="78A46941" w14:textId="77777777" w:rsidR="004F2DF9" w:rsidRDefault="005D7D93">
            <w:pPr>
              <w:spacing w:after="0" w:line="240" w:lineRule="auto"/>
              <w:jc w:val="center"/>
              <w:rPr>
                <w:rFonts w:ascii="Arial" w:hAnsi="Arial" w:cs="Arial"/>
                <w:b/>
                <w:sz w:val="18"/>
                <w:szCs w:val="18"/>
              </w:rPr>
            </w:pPr>
            <w:r>
              <w:rPr>
                <w:rFonts w:cs="Arial"/>
                <w:b/>
              </w:rPr>
              <w:t>87,00%</w:t>
            </w:r>
          </w:p>
        </w:tc>
      </w:tr>
      <w:tr w:rsidR="004F2DF9" w14:paraId="454C1275" w14:textId="77777777">
        <w:trPr>
          <w:trHeight w:val="237"/>
        </w:trPr>
        <w:tc>
          <w:tcPr>
            <w:tcW w:w="4860" w:type="dxa"/>
            <w:tcBorders>
              <w:bottom w:val="single" w:sz="2" w:space="0" w:color="000000"/>
            </w:tcBorders>
          </w:tcPr>
          <w:p w14:paraId="44D31531" w14:textId="77777777" w:rsidR="004F2DF9" w:rsidRDefault="005D7D93">
            <w:pPr>
              <w:spacing w:after="0" w:line="240" w:lineRule="auto"/>
              <w:rPr>
                <w:rFonts w:ascii="Arial" w:eastAsia="Times New Roman" w:hAnsi="Arial" w:cs="Arial"/>
                <w:sz w:val="18"/>
                <w:szCs w:val="18"/>
                <w:lang w:eastAsia="pt-BR"/>
              </w:rPr>
            </w:pPr>
            <w:r>
              <w:rPr>
                <w:rFonts w:eastAsia="Times New Roman" w:cs="Arial"/>
                <w:bCs/>
                <w:lang w:eastAsia="pt-BR"/>
              </w:rPr>
              <w:t>Bens de Informática</w:t>
            </w:r>
          </w:p>
        </w:tc>
        <w:tc>
          <w:tcPr>
            <w:tcW w:w="1647" w:type="dxa"/>
            <w:tcBorders>
              <w:bottom w:val="single" w:sz="2" w:space="0" w:color="000000"/>
            </w:tcBorders>
          </w:tcPr>
          <w:p w14:paraId="70E0D2DD" w14:textId="77777777" w:rsidR="004F2DF9" w:rsidRDefault="005D7D93">
            <w:pPr>
              <w:spacing w:after="0" w:line="240" w:lineRule="auto"/>
              <w:jc w:val="center"/>
              <w:rPr>
                <w:rFonts w:ascii="Arial" w:hAnsi="Arial" w:cs="Arial"/>
                <w:sz w:val="18"/>
                <w:szCs w:val="18"/>
              </w:rPr>
            </w:pPr>
            <w:r>
              <w:rPr>
                <w:rFonts w:cs="Arial"/>
              </w:rPr>
              <w:t>31135575,75</w:t>
            </w:r>
          </w:p>
        </w:tc>
        <w:tc>
          <w:tcPr>
            <w:tcW w:w="1656" w:type="dxa"/>
            <w:tcBorders>
              <w:bottom w:val="single" w:sz="2" w:space="0" w:color="000000"/>
            </w:tcBorders>
          </w:tcPr>
          <w:p w14:paraId="7C064EDC" w14:textId="77777777" w:rsidR="004F2DF9" w:rsidRDefault="005D7D93">
            <w:pPr>
              <w:spacing w:after="0" w:line="240" w:lineRule="auto"/>
              <w:jc w:val="right"/>
              <w:rPr>
                <w:rFonts w:ascii="Arial" w:eastAsia="Times New Roman" w:hAnsi="Arial" w:cs="Arial"/>
                <w:sz w:val="18"/>
                <w:szCs w:val="18"/>
                <w:lang w:eastAsia="pt-BR"/>
              </w:rPr>
            </w:pPr>
            <w:r>
              <w:rPr>
                <w:rFonts w:eastAsia="Times New Roman" w:cs="Arial"/>
                <w:lang w:eastAsia="pt-BR"/>
              </w:rPr>
              <w:t>29.772,066,31</w:t>
            </w:r>
          </w:p>
        </w:tc>
        <w:tc>
          <w:tcPr>
            <w:tcW w:w="1118" w:type="dxa"/>
            <w:tcBorders>
              <w:bottom w:val="single" w:sz="2" w:space="0" w:color="000000"/>
            </w:tcBorders>
            <w:vAlign w:val="center"/>
          </w:tcPr>
          <w:p w14:paraId="190C4164" w14:textId="77777777" w:rsidR="004F2DF9" w:rsidRDefault="005D7D93">
            <w:pPr>
              <w:spacing w:after="0" w:line="240" w:lineRule="auto"/>
              <w:jc w:val="center"/>
              <w:rPr>
                <w:rFonts w:ascii="Arial" w:hAnsi="Arial" w:cs="Arial"/>
                <w:b/>
                <w:bCs/>
                <w:sz w:val="18"/>
                <w:szCs w:val="18"/>
              </w:rPr>
            </w:pPr>
            <w:r>
              <w:rPr>
                <w:rFonts w:cs="Arial"/>
                <w:b/>
                <w:bCs/>
              </w:rPr>
              <w:t>4,58%</w:t>
            </w:r>
          </w:p>
        </w:tc>
        <w:tc>
          <w:tcPr>
            <w:tcW w:w="1085" w:type="dxa"/>
            <w:tcBorders>
              <w:bottom w:val="single" w:sz="2" w:space="0" w:color="000000"/>
            </w:tcBorders>
            <w:vAlign w:val="center"/>
          </w:tcPr>
          <w:p w14:paraId="0635495C" w14:textId="77777777" w:rsidR="004F2DF9" w:rsidRDefault="005D7D93">
            <w:pPr>
              <w:spacing w:after="0" w:line="240" w:lineRule="auto"/>
              <w:jc w:val="center"/>
              <w:rPr>
                <w:rFonts w:ascii="Arial" w:hAnsi="Arial" w:cs="Arial"/>
                <w:b/>
                <w:sz w:val="18"/>
                <w:szCs w:val="18"/>
              </w:rPr>
            </w:pPr>
            <w:r>
              <w:rPr>
                <w:rFonts w:cs="Arial"/>
                <w:b/>
              </w:rPr>
              <w:t>76,74%</w:t>
            </w:r>
          </w:p>
        </w:tc>
      </w:tr>
      <w:tr w:rsidR="004F2DF9" w14:paraId="257863BC" w14:textId="77777777">
        <w:trPr>
          <w:trHeight w:val="237"/>
        </w:trPr>
        <w:tc>
          <w:tcPr>
            <w:tcW w:w="4860" w:type="dxa"/>
            <w:tcBorders>
              <w:bottom w:val="single" w:sz="2" w:space="0" w:color="000000"/>
            </w:tcBorders>
          </w:tcPr>
          <w:p w14:paraId="126CE9A6" w14:textId="77777777" w:rsidR="004F2DF9" w:rsidRDefault="005D7D93">
            <w:pPr>
              <w:spacing w:after="0" w:line="240" w:lineRule="auto"/>
              <w:rPr>
                <w:rFonts w:ascii="Arial" w:eastAsia="Times New Roman" w:hAnsi="Arial" w:cs="Arial"/>
                <w:sz w:val="18"/>
                <w:szCs w:val="18"/>
                <w:lang w:eastAsia="pt-BR"/>
              </w:rPr>
            </w:pPr>
            <w:r>
              <w:rPr>
                <w:rFonts w:eastAsia="Times New Roman" w:cs="Arial"/>
                <w:bCs/>
                <w:lang w:eastAsia="pt-BR"/>
              </w:rPr>
              <w:t>Móveis e Utensílios</w:t>
            </w:r>
          </w:p>
        </w:tc>
        <w:tc>
          <w:tcPr>
            <w:tcW w:w="1647" w:type="dxa"/>
            <w:tcBorders>
              <w:bottom w:val="single" w:sz="2" w:space="0" w:color="000000"/>
            </w:tcBorders>
          </w:tcPr>
          <w:p w14:paraId="774C424B" w14:textId="77777777" w:rsidR="004F2DF9" w:rsidRDefault="005D7D93">
            <w:pPr>
              <w:spacing w:after="0" w:line="240" w:lineRule="auto"/>
              <w:jc w:val="center"/>
              <w:rPr>
                <w:rFonts w:ascii="Arial" w:hAnsi="Arial" w:cs="Arial"/>
                <w:sz w:val="18"/>
                <w:szCs w:val="18"/>
              </w:rPr>
            </w:pPr>
            <w:r>
              <w:rPr>
                <w:rFonts w:cs="Arial"/>
              </w:rPr>
              <w:t>15.616.183,93</w:t>
            </w:r>
          </w:p>
        </w:tc>
        <w:tc>
          <w:tcPr>
            <w:tcW w:w="1656" w:type="dxa"/>
            <w:tcBorders>
              <w:bottom w:val="single" w:sz="2" w:space="0" w:color="000000"/>
            </w:tcBorders>
          </w:tcPr>
          <w:p w14:paraId="439831E7" w14:textId="77777777" w:rsidR="004F2DF9" w:rsidRDefault="005D7D93">
            <w:pPr>
              <w:spacing w:after="0" w:line="240" w:lineRule="auto"/>
              <w:jc w:val="right"/>
              <w:rPr>
                <w:rFonts w:ascii="Arial" w:eastAsia="Times New Roman" w:hAnsi="Arial" w:cs="Arial"/>
                <w:sz w:val="18"/>
                <w:szCs w:val="18"/>
                <w:lang w:eastAsia="pt-BR"/>
              </w:rPr>
            </w:pPr>
            <w:r>
              <w:rPr>
                <w:rFonts w:eastAsia="Times New Roman" w:cs="Arial"/>
                <w:lang w:eastAsia="pt-BR"/>
              </w:rPr>
              <w:t>14.751.180,60</w:t>
            </w:r>
          </w:p>
        </w:tc>
        <w:tc>
          <w:tcPr>
            <w:tcW w:w="1118" w:type="dxa"/>
            <w:tcBorders>
              <w:bottom w:val="single" w:sz="2" w:space="0" w:color="000000"/>
            </w:tcBorders>
            <w:vAlign w:val="center"/>
          </w:tcPr>
          <w:p w14:paraId="40BF5218" w14:textId="77777777" w:rsidR="004F2DF9" w:rsidRDefault="005D7D93">
            <w:pPr>
              <w:spacing w:after="0" w:line="240" w:lineRule="auto"/>
              <w:jc w:val="center"/>
              <w:rPr>
                <w:rFonts w:ascii="Arial" w:hAnsi="Arial" w:cs="Arial"/>
                <w:b/>
                <w:bCs/>
                <w:sz w:val="18"/>
                <w:szCs w:val="18"/>
              </w:rPr>
            </w:pPr>
            <w:r>
              <w:rPr>
                <w:rFonts w:cs="Arial"/>
                <w:b/>
                <w:bCs/>
              </w:rPr>
              <w:t>5,86%</w:t>
            </w:r>
          </w:p>
        </w:tc>
        <w:tc>
          <w:tcPr>
            <w:tcW w:w="1085" w:type="dxa"/>
            <w:tcBorders>
              <w:bottom w:val="single" w:sz="2" w:space="0" w:color="000000"/>
            </w:tcBorders>
            <w:vAlign w:val="center"/>
          </w:tcPr>
          <w:p w14:paraId="06BD4122" w14:textId="77777777" w:rsidR="004F2DF9" w:rsidRDefault="005D7D93">
            <w:pPr>
              <w:spacing w:after="0" w:line="240" w:lineRule="auto"/>
              <w:jc w:val="center"/>
              <w:rPr>
                <w:rFonts w:ascii="Arial" w:hAnsi="Arial" w:cs="Arial"/>
                <w:b/>
                <w:sz w:val="18"/>
                <w:szCs w:val="18"/>
              </w:rPr>
            </w:pPr>
            <w:r>
              <w:rPr>
                <w:rFonts w:cs="Arial"/>
                <w:b/>
              </w:rPr>
              <w:t>38,49%</w:t>
            </w:r>
          </w:p>
        </w:tc>
      </w:tr>
      <w:tr w:rsidR="004F2DF9" w14:paraId="5E627A72" w14:textId="77777777">
        <w:trPr>
          <w:trHeight w:val="237"/>
        </w:trPr>
        <w:tc>
          <w:tcPr>
            <w:tcW w:w="4860" w:type="dxa"/>
            <w:tcBorders>
              <w:bottom w:val="single" w:sz="2" w:space="0" w:color="000000"/>
            </w:tcBorders>
          </w:tcPr>
          <w:p w14:paraId="1696E77C" w14:textId="77777777" w:rsidR="004F2DF9" w:rsidRDefault="005D7D93">
            <w:pPr>
              <w:spacing w:after="0" w:line="240" w:lineRule="auto"/>
              <w:rPr>
                <w:rFonts w:ascii="Arial" w:eastAsia="Times New Roman" w:hAnsi="Arial" w:cs="Arial"/>
                <w:sz w:val="18"/>
                <w:szCs w:val="18"/>
                <w:lang w:eastAsia="pt-BR"/>
              </w:rPr>
            </w:pPr>
            <w:r>
              <w:rPr>
                <w:rFonts w:eastAsia="Times New Roman" w:cs="Arial"/>
                <w:bCs/>
                <w:lang w:eastAsia="pt-BR"/>
              </w:rPr>
              <w:t>Material Cultural, Educacional e de Comunicação</w:t>
            </w:r>
          </w:p>
        </w:tc>
        <w:tc>
          <w:tcPr>
            <w:tcW w:w="1647" w:type="dxa"/>
            <w:tcBorders>
              <w:bottom w:val="single" w:sz="2" w:space="0" w:color="000000"/>
            </w:tcBorders>
          </w:tcPr>
          <w:p w14:paraId="363B3EC3" w14:textId="77777777" w:rsidR="004F2DF9" w:rsidRDefault="005D7D93">
            <w:pPr>
              <w:spacing w:after="0" w:line="240" w:lineRule="auto"/>
              <w:jc w:val="center"/>
              <w:rPr>
                <w:rFonts w:ascii="Arial" w:hAnsi="Arial" w:cs="Arial"/>
                <w:sz w:val="18"/>
                <w:szCs w:val="18"/>
              </w:rPr>
            </w:pPr>
            <w:r>
              <w:rPr>
                <w:rFonts w:cs="Arial"/>
              </w:rPr>
              <w:t>7.922.851,15</w:t>
            </w:r>
          </w:p>
        </w:tc>
        <w:tc>
          <w:tcPr>
            <w:tcW w:w="1656" w:type="dxa"/>
            <w:tcBorders>
              <w:bottom w:val="single" w:sz="2" w:space="0" w:color="000000"/>
            </w:tcBorders>
          </w:tcPr>
          <w:p w14:paraId="19E399F5" w14:textId="77777777" w:rsidR="004F2DF9" w:rsidRDefault="005D7D93">
            <w:pPr>
              <w:spacing w:after="0" w:line="240" w:lineRule="auto"/>
              <w:jc w:val="right"/>
              <w:rPr>
                <w:rFonts w:ascii="Arial" w:eastAsia="Times New Roman" w:hAnsi="Arial" w:cs="Arial"/>
                <w:sz w:val="18"/>
                <w:szCs w:val="18"/>
                <w:lang w:eastAsia="pt-BR"/>
              </w:rPr>
            </w:pPr>
            <w:r>
              <w:rPr>
                <w:rFonts w:eastAsia="Times New Roman" w:cs="Arial"/>
                <w:lang w:eastAsia="pt-BR"/>
              </w:rPr>
              <w:t>7.470.846,30</w:t>
            </w:r>
          </w:p>
        </w:tc>
        <w:tc>
          <w:tcPr>
            <w:tcW w:w="1118" w:type="dxa"/>
            <w:tcBorders>
              <w:bottom w:val="single" w:sz="2" w:space="0" w:color="000000"/>
            </w:tcBorders>
            <w:vAlign w:val="center"/>
          </w:tcPr>
          <w:p w14:paraId="4B95FAAF" w14:textId="77777777" w:rsidR="004F2DF9" w:rsidRDefault="005D7D93">
            <w:pPr>
              <w:spacing w:after="0" w:line="240" w:lineRule="auto"/>
              <w:jc w:val="center"/>
              <w:rPr>
                <w:rFonts w:ascii="Arial" w:hAnsi="Arial" w:cs="Arial"/>
                <w:b/>
                <w:bCs/>
                <w:sz w:val="18"/>
                <w:szCs w:val="18"/>
              </w:rPr>
            </w:pPr>
            <w:r>
              <w:rPr>
                <w:rFonts w:cs="Arial"/>
                <w:b/>
                <w:bCs/>
              </w:rPr>
              <w:t>6,05%</w:t>
            </w:r>
          </w:p>
        </w:tc>
        <w:tc>
          <w:tcPr>
            <w:tcW w:w="1085" w:type="dxa"/>
            <w:tcBorders>
              <w:bottom w:val="single" w:sz="2" w:space="0" w:color="000000"/>
            </w:tcBorders>
            <w:vAlign w:val="center"/>
          </w:tcPr>
          <w:p w14:paraId="53BEEBA2" w14:textId="77777777" w:rsidR="004F2DF9" w:rsidRDefault="005D7D93">
            <w:pPr>
              <w:spacing w:after="0" w:line="240" w:lineRule="auto"/>
              <w:jc w:val="center"/>
              <w:rPr>
                <w:rFonts w:ascii="Arial" w:hAnsi="Arial" w:cs="Arial"/>
                <w:b/>
                <w:sz w:val="18"/>
                <w:szCs w:val="18"/>
              </w:rPr>
            </w:pPr>
            <w:r>
              <w:rPr>
                <w:rFonts w:cs="Arial"/>
                <w:b/>
              </w:rPr>
              <w:t>19,53%</w:t>
            </w:r>
          </w:p>
        </w:tc>
      </w:tr>
      <w:tr w:rsidR="004F2DF9" w14:paraId="64EAC226" w14:textId="77777777">
        <w:trPr>
          <w:trHeight w:val="237"/>
        </w:trPr>
        <w:tc>
          <w:tcPr>
            <w:tcW w:w="4860" w:type="dxa"/>
            <w:tcBorders>
              <w:bottom w:val="single" w:sz="2" w:space="0" w:color="000000"/>
            </w:tcBorders>
          </w:tcPr>
          <w:p w14:paraId="03004408" w14:textId="77777777" w:rsidR="004F2DF9" w:rsidRDefault="005D7D93">
            <w:pPr>
              <w:spacing w:after="0" w:line="240" w:lineRule="auto"/>
              <w:rPr>
                <w:rFonts w:ascii="Arial" w:eastAsia="Times New Roman" w:hAnsi="Arial" w:cs="Arial"/>
                <w:sz w:val="18"/>
                <w:szCs w:val="18"/>
                <w:lang w:eastAsia="pt-BR"/>
              </w:rPr>
            </w:pPr>
            <w:r>
              <w:rPr>
                <w:rFonts w:eastAsia="Times New Roman" w:cs="Arial"/>
                <w:bCs/>
                <w:lang w:eastAsia="pt-BR"/>
              </w:rPr>
              <w:t>Veículos</w:t>
            </w:r>
          </w:p>
        </w:tc>
        <w:tc>
          <w:tcPr>
            <w:tcW w:w="1647" w:type="dxa"/>
            <w:tcBorders>
              <w:bottom w:val="single" w:sz="2" w:space="0" w:color="000000"/>
            </w:tcBorders>
          </w:tcPr>
          <w:p w14:paraId="3C3E8780" w14:textId="77777777" w:rsidR="004F2DF9" w:rsidRDefault="005D7D93">
            <w:pPr>
              <w:spacing w:after="0" w:line="240" w:lineRule="auto"/>
              <w:jc w:val="center"/>
              <w:rPr>
                <w:rFonts w:ascii="Arial" w:hAnsi="Arial" w:cs="Arial"/>
                <w:sz w:val="18"/>
                <w:szCs w:val="18"/>
              </w:rPr>
            </w:pPr>
            <w:r>
              <w:rPr>
                <w:rFonts w:cs="Arial"/>
              </w:rPr>
              <w:t>10.631.530,77</w:t>
            </w:r>
          </w:p>
        </w:tc>
        <w:tc>
          <w:tcPr>
            <w:tcW w:w="1656" w:type="dxa"/>
            <w:tcBorders>
              <w:bottom w:val="single" w:sz="2" w:space="0" w:color="000000"/>
            </w:tcBorders>
          </w:tcPr>
          <w:p w14:paraId="45E113DE" w14:textId="77777777" w:rsidR="004F2DF9" w:rsidRDefault="005D7D93">
            <w:pPr>
              <w:spacing w:after="0" w:line="240" w:lineRule="auto"/>
              <w:jc w:val="right"/>
              <w:rPr>
                <w:rFonts w:ascii="Arial" w:eastAsia="Times New Roman" w:hAnsi="Arial" w:cs="Arial"/>
                <w:sz w:val="18"/>
                <w:szCs w:val="18"/>
                <w:lang w:eastAsia="pt-BR"/>
              </w:rPr>
            </w:pPr>
            <w:r>
              <w:rPr>
                <w:rFonts w:eastAsia="Times New Roman" w:cs="Arial"/>
                <w:lang w:eastAsia="pt-BR"/>
              </w:rPr>
              <w:t>10.641.225,89</w:t>
            </w:r>
          </w:p>
        </w:tc>
        <w:tc>
          <w:tcPr>
            <w:tcW w:w="1118" w:type="dxa"/>
            <w:tcBorders>
              <w:bottom w:val="single" w:sz="2" w:space="0" w:color="000000"/>
            </w:tcBorders>
            <w:vAlign w:val="center"/>
          </w:tcPr>
          <w:p w14:paraId="66C3F85F" w14:textId="77777777" w:rsidR="004F2DF9" w:rsidRDefault="005D7D93">
            <w:pPr>
              <w:spacing w:after="0" w:line="240" w:lineRule="auto"/>
              <w:jc w:val="center"/>
              <w:rPr>
                <w:rFonts w:ascii="Arial" w:hAnsi="Arial" w:cs="Arial"/>
                <w:b/>
                <w:bCs/>
                <w:sz w:val="18"/>
                <w:szCs w:val="18"/>
              </w:rPr>
            </w:pPr>
            <w:r>
              <w:rPr>
                <w:rFonts w:cs="Arial"/>
                <w:b/>
                <w:bCs/>
              </w:rPr>
              <w:t>-0,09%</w:t>
            </w:r>
          </w:p>
        </w:tc>
        <w:tc>
          <w:tcPr>
            <w:tcW w:w="1085" w:type="dxa"/>
            <w:tcBorders>
              <w:bottom w:val="single" w:sz="2" w:space="0" w:color="000000"/>
            </w:tcBorders>
            <w:vAlign w:val="center"/>
          </w:tcPr>
          <w:p w14:paraId="071C54B8" w14:textId="77777777" w:rsidR="004F2DF9" w:rsidRDefault="005D7D93">
            <w:pPr>
              <w:spacing w:after="0" w:line="240" w:lineRule="auto"/>
              <w:jc w:val="center"/>
              <w:rPr>
                <w:rFonts w:ascii="Arial" w:hAnsi="Arial" w:cs="Arial"/>
                <w:b/>
                <w:sz w:val="18"/>
                <w:szCs w:val="18"/>
              </w:rPr>
            </w:pPr>
            <w:r>
              <w:rPr>
                <w:rFonts w:cs="Arial"/>
                <w:b/>
              </w:rPr>
              <w:t>26,20%</w:t>
            </w:r>
          </w:p>
        </w:tc>
      </w:tr>
      <w:tr w:rsidR="004F2DF9" w14:paraId="5B5CF195" w14:textId="77777777">
        <w:trPr>
          <w:trHeight w:val="237"/>
        </w:trPr>
        <w:tc>
          <w:tcPr>
            <w:tcW w:w="4860" w:type="dxa"/>
            <w:tcBorders>
              <w:bottom w:val="single" w:sz="2" w:space="0" w:color="000000"/>
            </w:tcBorders>
          </w:tcPr>
          <w:p w14:paraId="1D272B8F" w14:textId="77777777" w:rsidR="004F2DF9" w:rsidRDefault="005D7D93">
            <w:pPr>
              <w:spacing w:after="0" w:line="240" w:lineRule="auto"/>
              <w:rPr>
                <w:rFonts w:ascii="Arial" w:eastAsia="Times New Roman" w:hAnsi="Arial" w:cs="Arial"/>
                <w:sz w:val="18"/>
                <w:szCs w:val="18"/>
                <w:lang w:eastAsia="pt-BR"/>
              </w:rPr>
            </w:pPr>
            <w:r>
              <w:rPr>
                <w:rFonts w:eastAsia="Times New Roman" w:cs="Arial"/>
                <w:bCs/>
                <w:lang w:eastAsia="pt-BR"/>
              </w:rPr>
              <w:t>Semoventes e Equipamentos de Montaria</w:t>
            </w:r>
          </w:p>
        </w:tc>
        <w:tc>
          <w:tcPr>
            <w:tcW w:w="1647" w:type="dxa"/>
            <w:tcBorders>
              <w:bottom w:val="single" w:sz="2" w:space="0" w:color="000000"/>
            </w:tcBorders>
          </w:tcPr>
          <w:p w14:paraId="02BEDB2E" w14:textId="77777777" w:rsidR="004F2DF9" w:rsidRDefault="005D7D93">
            <w:pPr>
              <w:spacing w:after="0" w:line="240" w:lineRule="auto"/>
              <w:jc w:val="center"/>
              <w:rPr>
                <w:rFonts w:ascii="Arial" w:hAnsi="Arial" w:cs="Arial"/>
                <w:sz w:val="18"/>
                <w:szCs w:val="18"/>
              </w:rPr>
            </w:pPr>
            <w:r>
              <w:rPr>
                <w:rFonts w:cs="Arial"/>
              </w:rPr>
              <w:t>360.150,66</w:t>
            </w:r>
          </w:p>
        </w:tc>
        <w:tc>
          <w:tcPr>
            <w:tcW w:w="1656" w:type="dxa"/>
            <w:tcBorders>
              <w:bottom w:val="single" w:sz="2" w:space="0" w:color="000000"/>
            </w:tcBorders>
          </w:tcPr>
          <w:p w14:paraId="6EEB1919" w14:textId="77777777" w:rsidR="004F2DF9" w:rsidRDefault="005D7D93">
            <w:pPr>
              <w:spacing w:after="0" w:line="240" w:lineRule="auto"/>
              <w:jc w:val="right"/>
              <w:rPr>
                <w:rFonts w:ascii="Arial" w:eastAsia="Times New Roman" w:hAnsi="Arial" w:cs="Arial"/>
                <w:sz w:val="18"/>
                <w:szCs w:val="18"/>
                <w:lang w:eastAsia="pt-BR"/>
              </w:rPr>
            </w:pPr>
            <w:r>
              <w:rPr>
                <w:rFonts w:eastAsia="Times New Roman" w:cs="Arial"/>
                <w:lang w:eastAsia="pt-BR"/>
              </w:rPr>
              <w:t>4.830,15</w:t>
            </w:r>
          </w:p>
        </w:tc>
        <w:tc>
          <w:tcPr>
            <w:tcW w:w="1118" w:type="dxa"/>
            <w:tcBorders>
              <w:bottom w:val="single" w:sz="2" w:space="0" w:color="000000"/>
            </w:tcBorders>
            <w:vAlign w:val="center"/>
          </w:tcPr>
          <w:p w14:paraId="4C2EC66D" w14:textId="77777777" w:rsidR="004F2DF9" w:rsidRDefault="005D7D93">
            <w:pPr>
              <w:spacing w:after="0" w:line="240" w:lineRule="auto"/>
              <w:jc w:val="center"/>
              <w:rPr>
                <w:rFonts w:ascii="Arial" w:hAnsi="Arial" w:cs="Arial"/>
                <w:b/>
                <w:bCs/>
                <w:sz w:val="18"/>
                <w:szCs w:val="18"/>
              </w:rPr>
            </w:pPr>
            <w:r>
              <w:rPr>
                <w:rFonts w:cs="Arial"/>
                <w:b/>
                <w:bCs/>
              </w:rPr>
              <w:t>7356,30%</w:t>
            </w:r>
          </w:p>
        </w:tc>
        <w:tc>
          <w:tcPr>
            <w:tcW w:w="1085" w:type="dxa"/>
            <w:tcBorders>
              <w:bottom w:val="single" w:sz="2" w:space="0" w:color="000000"/>
            </w:tcBorders>
            <w:vAlign w:val="center"/>
          </w:tcPr>
          <w:p w14:paraId="397F1532" w14:textId="77777777" w:rsidR="004F2DF9" w:rsidRDefault="005D7D93">
            <w:pPr>
              <w:spacing w:after="0" w:line="240" w:lineRule="auto"/>
              <w:jc w:val="center"/>
              <w:rPr>
                <w:rFonts w:ascii="Arial" w:hAnsi="Arial" w:cs="Arial"/>
                <w:b/>
                <w:sz w:val="18"/>
                <w:szCs w:val="18"/>
              </w:rPr>
            </w:pPr>
            <w:r>
              <w:rPr>
                <w:rFonts w:cs="Arial"/>
                <w:b/>
              </w:rPr>
              <w:t>0,89%</w:t>
            </w:r>
          </w:p>
        </w:tc>
      </w:tr>
      <w:tr w:rsidR="004F2DF9" w14:paraId="32B6DA0E" w14:textId="77777777">
        <w:trPr>
          <w:trHeight w:val="237"/>
        </w:trPr>
        <w:tc>
          <w:tcPr>
            <w:tcW w:w="4860" w:type="dxa"/>
            <w:tcBorders>
              <w:bottom w:val="single" w:sz="2" w:space="0" w:color="000000"/>
            </w:tcBorders>
          </w:tcPr>
          <w:p w14:paraId="17ACD9D7" w14:textId="77777777" w:rsidR="004F2DF9" w:rsidRDefault="005D7D93">
            <w:pPr>
              <w:spacing w:after="0" w:line="240" w:lineRule="auto"/>
              <w:rPr>
                <w:rFonts w:ascii="Arial" w:eastAsia="Times New Roman" w:hAnsi="Arial" w:cs="Arial"/>
                <w:sz w:val="18"/>
                <w:szCs w:val="18"/>
                <w:lang w:eastAsia="pt-BR"/>
              </w:rPr>
            </w:pPr>
            <w:r>
              <w:rPr>
                <w:rFonts w:eastAsia="Times New Roman" w:cs="Arial"/>
                <w:bCs/>
                <w:lang w:eastAsia="pt-BR"/>
              </w:rPr>
              <w:t>Demais Bens Móveis</w:t>
            </w:r>
          </w:p>
        </w:tc>
        <w:tc>
          <w:tcPr>
            <w:tcW w:w="1647" w:type="dxa"/>
            <w:tcBorders>
              <w:bottom w:val="single" w:sz="2" w:space="0" w:color="000000"/>
            </w:tcBorders>
          </w:tcPr>
          <w:p w14:paraId="5D2DD87B" w14:textId="77777777" w:rsidR="004F2DF9" w:rsidRDefault="005D7D93">
            <w:pPr>
              <w:spacing w:after="0" w:line="240" w:lineRule="auto"/>
              <w:jc w:val="center"/>
              <w:rPr>
                <w:rFonts w:ascii="Arial" w:hAnsi="Arial" w:cs="Arial"/>
                <w:sz w:val="18"/>
                <w:szCs w:val="18"/>
              </w:rPr>
            </w:pPr>
            <w:r>
              <w:rPr>
                <w:rFonts w:cs="Arial"/>
              </w:rPr>
              <w:t>98.727,29</w:t>
            </w:r>
          </w:p>
        </w:tc>
        <w:tc>
          <w:tcPr>
            <w:tcW w:w="1656" w:type="dxa"/>
            <w:tcBorders>
              <w:bottom w:val="single" w:sz="2" w:space="0" w:color="000000"/>
            </w:tcBorders>
          </w:tcPr>
          <w:p w14:paraId="42D6DC8C" w14:textId="77777777" w:rsidR="004F2DF9" w:rsidRDefault="005D7D93">
            <w:pPr>
              <w:spacing w:after="0" w:line="240" w:lineRule="auto"/>
              <w:jc w:val="right"/>
              <w:rPr>
                <w:rFonts w:ascii="Arial" w:eastAsia="Times New Roman" w:hAnsi="Arial" w:cs="Arial"/>
                <w:sz w:val="18"/>
                <w:szCs w:val="18"/>
                <w:lang w:eastAsia="pt-BR"/>
              </w:rPr>
            </w:pPr>
            <w:r>
              <w:rPr>
                <w:rFonts w:eastAsia="Times New Roman" w:cs="Arial"/>
                <w:lang w:eastAsia="pt-BR"/>
              </w:rPr>
              <w:t>100.793,82</w:t>
            </w:r>
          </w:p>
        </w:tc>
        <w:tc>
          <w:tcPr>
            <w:tcW w:w="1118" w:type="dxa"/>
            <w:tcBorders>
              <w:bottom w:val="single" w:sz="2" w:space="0" w:color="000000"/>
            </w:tcBorders>
            <w:vAlign w:val="center"/>
          </w:tcPr>
          <w:p w14:paraId="47D7B5FC" w14:textId="77777777" w:rsidR="004F2DF9" w:rsidRDefault="005D7D93">
            <w:pPr>
              <w:spacing w:after="0" w:line="240" w:lineRule="auto"/>
              <w:jc w:val="center"/>
              <w:rPr>
                <w:rFonts w:ascii="Arial" w:hAnsi="Arial" w:cs="Arial"/>
                <w:b/>
                <w:bCs/>
                <w:sz w:val="18"/>
                <w:szCs w:val="18"/>
              </w:rPr>
            </w:pPr>
            <w:r>
              <w:rPr>
                <w:rFonts w:cs="Arial"/>
                <w:b/>
                <w:bCs/>
              </w:rPr>
              <w:t>-2,05%</w:t>
            </w:r>
          </w:p>
        </w:tc>
        <w:tc>
          <w:tcPr>
            <w:tcW w:w="1085" w:type="dxa"/>
            <w:tcBorders>
              <w:bottom w:val="single" w:sz="2" w:space="0" w:color="000000"/>
            </w:tcBorders>
            <w:vAlign w:val="center"/>
          </w:tcPr>
          <w:p w14:paraId="396D5732" w14:textId="77777777" w:rsidR="004F2DF9" w:rsidRDefault="005D7D93">
            <w:pPr>
              <w:spacing w:after="0" w:line="240" w:lineRule="auto"/>
              <w:jc w:val="center"/>
              <w:rPr>
                <w:rFonts w:ascii="Arial" w:hAnsi="Arial" w:cs="Arial"/>
                <w:b/>
                <w:sz w:val="18"/>
                <w:szCs w:val="18"/>
              </w:rPr>
            </w:pPr>
            <w:r>
              <w:rPr>
                <w:rFonts w:cs="Arial"/>
                <w:b/>
              </w:rPr>
              <w:t>0,24%</w:t>
            </w:r>
          </w:p>
        </w:tc>
      </w:tr>
      <w:tr w:rsidR="004F2DF9" w14:paraId="36A89FFC" w14:textId="77777777">
        <w:trPr>
          <w:trHeight w:val="282"/>
        </w:trPr>
        <w:tc>
          <w:tcPr>
            <w:tcW w:w="4860" w:type="dxa"/>
            <w:tcBorders>
              <w:bottom w:val="single" w:sz="2" w:space="0" w:color="000000"/>
            </w:tcBorders>
          </w:tcPr>
          <w:p w14:paraId="2BD80A1A" w14:textId="77777777" w:rsidR="004F2DF9" w:rsidRDefault="005D7D93">
            <w:pPr>
              <w:spacing w:after="0" w:line="240" w:lineRule="auto"/>
              <w:rPr>
                <w:rFonts w:ascii="Arial" w:eastAsia="Times New Roman" w:hAnsi="Arial" w:cs="Arial"/>
                <w:sz w:val="18"/>
                <w:szCs w:val="18"/>
                <w:lang w:eastAsia="pt-BR"/>
              </w:rPr>
            </w:pPr>
            <w:r>
              <w:rPr>
                <w:rFonts w:eastAsia="Times New Roman" w:cs="Arial"/>
                <w:bCs/>
                <w:lang w:eastAsia="pt-BR"/>
              </w:rPr>
              <w:t>Depreciação / Amortização Acumulada</w:t>
            </w:r>
          </w:p>
        </w:tc>
        <w:tc>
          <w:tcPr>
            <w:tcW w:w="1647" w:type="dxa"/>
            <w:tcBorders>
              <w:bottom w:val="single" w:sz="2" w:space="0" w:color="000000"/>
            </w:tcBorders>
          </w:tcPr>
          <w:p w14:paraId="1A085812" w14:textId="77777777" w:rsidR="004F2DF9" w:rsidRDefault="005D7D93">
            <w:pPr>
              <w:spacing w:after="0" w:line="240" w:lineRule="auto"/>
              <w:jc w:val="center"/>
              <w:rPr>
                <w:rFonts w:ascii="Arial" w:hAnsi="Arial" w:cs="Arial"/>
                <w:sz w:val="18"/>
                <w:szCs w:val="18"/>
              </w:rPr>
            </w:pPr>
            <w:r>
              <w:rPr>
                <w:rFonts w:cs="Arial"/>
              </w:rPr>
              <w:t>(60.490.972,44)</w:t>
            </w:r>
          </w:p>
        </w:tc>
        <w:tc>
          <w:tcPr>
            <w:tcW w:w="1656" w:type="dxa"/>
            <w:tcBorders>
              <w:bottom w:val="single" w:sz="2" w:space="0" w:color="000000"/>
            </w:tcBorders>
          </w:tcPr>
          <w:p w14:paraId="4D276F19" w14:textId="77777777" w:rsidR="004F2DF9" w:rsidRDefault="005D7D93">
            <w:pPr>
              <w:spacing w:after="0" w:line="240" w:lineRule="auto"/>
              <w:jc w:val="right"/>
              <w:rPr>
                <w:rFonts w:ascii="Arial" w:eastAsia="Times New Roman" w:hAnsi="Arial" w:cs="Arial"/>
                <w:sz w:val="18"/>
                <w:szCs w:val="18"/>
                <w:lang w:eastAsia="pt-BR"/>
              </w:rPr>
            </w:pPr>
            <w:r>
              <w:rPr>
                <w:rFonts w:eastAsia="Times New Roman" w:cs="Arial"/>
                <w:lang w:eastAsia="pt-BR"/>
              </w:rPr>
              <w:t>(54.367.580,23)</w:t>
            </w:r>
          </w:p>
        </w:tc>
        <w:tc>
          <w:tcPr>
            <w:tcW w:w="1118" w:type="dxa"/>
            <w:tcBorders>
              <w:bottom w:val="single" w:sz="2" w:space="0" w:color="000000"/>
            </w:tcBorders>
            <w:vAlign w:val="center"/>
          </w:tcPr>
          <w:p w14:paraId="7CDDF3A3" w14:textId="77777777" w:rsidR="004F2DF9" w:rsidRDefault="005D7D93">
            <w:pPr>
              <w:spacing w:after="0" w:line="240" w:lineRule="auto"/>
              <w:jc w:val="center"/>
              <w:rPr>
                <w:rFonts w:ascii="Arial" w:hAnsi="Arial" w:cs="Arial"/>
                <w:b/>
                <w:bCs/>
                <w:sz w:val="18"/>
                <w:szCs w:val="18"/>
              </w:rPr>
            </w:pPr>
            <w:r>
              <w:rPr>
                <w:rFonts w:cs="Arial"/>
                <w:b/>
                <w:bCs/>
              </w:rPr>
              <w:t>11,26%</w:t>
            </w:r>
          </w:p>
        </w:tc>
        <w:tc>
          <w:tcPr>
            <w:tcW w:w="1085" w:type="dxa"/>
            <w:tcBorders>
              <w:bottom w:val="single" w:sz="2" w:space="0" w:color="000000"/>
            </w:tcBorders>
            <w:vAlign w:val="center"/>
          </w:tcPr>
          <w:p w14:paraId="69D8A115" w14:textId="77777777" w:rsidR="004F2DF9" w:rsidRDefault="005D7D93">
            <w:pPr>
              <w:spacing w:after="0" w:line="240" w:lineRule="auto"/>
              <w:jc w:val="center"/>
              <w:rPr>
                <w:rFonts w:ascii="Arial" w:hAnsi="Arial" w:cs="Arial"/>
                <w:b/>
                <w:sz w:val="18"/>
                <w:szCs w:val="18"/>
              </w:rPr>
            </w:pPr>
            <w:r>
              <w:rPr>
                <w:rFonts w:cs="Arial"/>
                <w:b/>
              </w:rPr>
              <w:t>-149,08%</w:t>
            </w:r>
          </w:p>
        </w:tc>
      </w:tr>
      <w:tr w:rsidR="004F2DF9" w14:paraId="1978C962" w14:textId="77777777">
        <w:trPr>
          <w:trHeight w:val="237"/>
        </w:trPr>
        <w:tc>
          <w:tcPr>
            <w:tcW w:w="4860" w:type="dxa"/>
            <w:tcBorders>
              <w:bottom w:val="single" w:sz="2" w:space="0" w:color="000000"/>
            </w:tcBorders>
          </w:tcPr>
          <w:p w14:paraId="7E0E5BF6" w14:textId="77777777" w:rsidR="004F2DF9" w:rsidRDefault="005D7D93">
            <w:pPr>
              <w:spacing w:after="0" w:line="240" w:lineRule="auto"/>
              <w:rPr>
                <w:rFonts w:ascii="Arial" w:eastAsia="Times New Roman" w:hAnsi="Arial" w:cs="Arial"/>
                <w:sz w:val="18"/>
                <w:szCs w:val="18"/>
                <w:lang w:eastAsia="pt-BR"/>
              </w:rPr>
            </w:pPr>
            <w:r>
              <w:rPr>
                <w:rFonts w:eastAsia="Times New Roman" w:cs="Arial"/>
                <w:bCs/>
                <w:lang w:eastAsia="pt-BR"/>
              </w:rPr>
              <w:t>Redução ao Valor Recuperável</w:t>
            </w:r>
          </w:p>
        </w:tc>
        <w:tc>
          <w:tcPr>
            <w:tcW w:w="1647" w:type="dxa"/>
            <w:tcBorders>
              <w:bottom w:val="single" w:sz="2" w:space="0" w:color="000000"/>
            </w:tcBorders>
          </w:tcPr>
          <w:p w14:paraId="07EAEF45" w14:textId="77777777" w:rsidR="004F2DF9" w:rsidRDefault="004F2DF9">
            <w:pPr>
              <w:spacing w:after="0" w:line="240" w:lineRule="auto"/>
              <w:jc w:val="center"/>
              <w:rPr>
                <w:rFonts w:ascii="Arial" w:hAnsi="Arial" w:cs="Arial"/>
                <w:sz w:val="18"/>
                <w:szCs w:val="18"/>
              </w:rPr>
            </w:pPr>
          </w:p>
        </w:tc>
        <w:tc>
          <w:tcPr>
            <w:tcW w:w="1656" w:type="dxa"/>
            <w:tcBorders>
              <w:bottom w:val="single" w:sz="2" w:space="0" w:color="000000"/>
            </w:tcBorders>
          </w:tcPr>
          <w:p w14:paraId="5AE9EA21" w14:textId="77777777" w:rsidR="004F2DF9" w:rsidRDefault="005D7D93">
            <w:pPr>
              <w:spacing w:after="0" w:line="240" w:lineRule="auto"/>
              <w:jc w:val="right"/>
              <w:rPr>
                <w:rFonts w:ascii="Arial" w:eastAsia="Times New Roman" w:hAnsi="Arial" w:cs="Arial"/>
                <w:sz w:val="18"/>
                <w:szCs w:val="18"/>
                <w:lang w:eastAsia="pt-BR"/>
              </w:rPr>
            </w:pPr>
            <w:r>
              <w:rPr>
                <w:rFonts w:eastAsia="Times New Roman" w:cs="Arial"/>
                <w:lang w:eastAsia="pt-BR"/>
              </w:rPr>
              <w:t>0,00</w:t>
            </w:r>
          </w:p>
        </w:tc>
        <w:tc>
          <w:tcPr>
            <w:tcW w:w="1118" w:type="dxa"/>
            <w:tcBorders>
              <w:bottom w:val="single" w:sz="2" w:space="0" w:color="000000"/>
            </w:tcBorders>
            <w:vAlign w:val="center"/>
          </w:tcPr>
          <w:p w14:paraId="5AC7D971" w14:textId="77777777" w:rsidR="004F2DF9" w:rsidRDefault="004F2DF9">
            <w:pPr>
              <w:spacing w:after="0" w:line="240" w:lineRule="auto"/>
              <w:jc w:val="center"/>
              <w:rPr>
                <w:rFonts w:ascii="Arial" w:hAnsi="Arial" w:cs="Arial"/>
                <w:b/>
                <w:bCs/>
                <w:sz w:val="18"/>
                <w:szCs w:val="18"/>
              </w:rPr>
            </w:pPr>
          </w:p>
        </w:tc>
        <w:tc>
          <w:tcPr>
            <w:tcW w:w="1085" w:type="dxa"/>
            <w:tcBorders>
              <w:bottom w:val="single" w:sz="2" w:space="0" w:color="000000"/>
            </w:tcBorders>
            <w:vAlign w:val="center"/>
          </w:tcPr>
          <w:p w14:paraId="3FED9BA4" w14:textId="77777777" w:rsidR="004F2DF9" w:rsidRDefault="005D7D93">
            <w:pPr>
              <w:spacing w:after="0" w:line="240" w:lineRule="auto"/>
              <w:jc w:val="center"/>
              <w:rPr>
                <w:rFonts w:ascii="Arial" w:hAnsi="Arial" w:cs="Arial"/>
                <w:b/>
                <w:sz w:val="18"/>
                <w:szCs w:val="18"/>
              </w:rPr>
            </w:pPr>
            <w:r>
              <w:rPr>
                <w:rFonts w:cs="Arial"/>
                <w:b/>
              </w:rPr>
              <w:t>0,00%</w:t>
            </w:r>
          </w:p>
        </w:tc>
      </w:tr>
      <w:tr w:rsidR="004F2DF9" w14:paraId="1651396B" w14:textId="77777777">
        <w:trPr>
          <w:trHeight w:val="237"/>
        </w:trPr>
        <w:tc>
          <w:tcPr>
            <w:tcW w:w="4860" w:type="dxa"/>
            <w:tcBorders>
              <w:bottom w:val="single" w:sz="2" w:space="0" w:color="000000"/>
            </w:tcBorders>
          </w:tcPr>
          <w:p w14:paraId="49D2702B" w14:textId="77777777" w:rsidR="004F2DF9" w:rsidRDefault="005D7D93">
            <w:pPr>
              <w:spacing w:after="0" w:line="240" w:lineRule="auto"/>
              <w:rPr>
                <w:rFonts w:ascii="Arial" w:eastAsia="Times New Roman" w:hAnsi="Arial" w:cs="Arial"/>
                <w:sz w:val="18"/>
                <w:szCs w:val="18"/>
                <w:lang w:eastAsia="pt-BR"/>
              </w:rPr>
            </w:pPr>
            <w:r>
              <w:rPr>
                <w:rFonts w:eastAsia="Times New Roman" w:cs="Arial"/>
                <w:b/>
                <w:bCs/>
                <w:lang w:eastAsia="pt-BR"/>
              </w:rPr>
              <w:t>Total</w:t>
            </w:r>
          </w:p>
        </w:tc>
        <w:tc>
          <w:tcPr>
            <w:tcW w:w="1647" w:type="dxa"/>
            <w:tcBorders>
              <w:bottom w:val="single" w:sz="2" w:space="0" w:color="000000"/>
            </w:tcBorders>
          </w:tcPr>
          <w:p w14:paraId="29260AF9" w14:textId="77777777" w:rsidR="004F2DF9" w:rsidRDefault="005D7D93">
            <w:pPr>
              <w:spacing w:after="0" w:line="240" w:lineRule="auto"/>
              <w:jc w:val="center"/>
              <w:rPr>
                <w:rFonts w:ascii="Arial" w:hAnsi="Arial" w:cs="Arial"/>
                <w:b/>
                <w:sz w:val="18"/>
                <w:szCs w:val="18"/>
              </w:rPr>
            </w:pPr>
            <w:r>
              <w:rPr>
                <w:rFonts w:cs="Arial"/>
                <w:b/>
              </w:rPr>
              <w:t>40.575.420,81</w:t>
            </w:r>
          </w:p>
        </w:tc>
        <w:tc>
          <w:tcPr>
            <w:tcW w:w="1656" w:type="dxa"/>
            <w:tcBorders>
              <w:bottom w:val="single" w:sz="2" w:space="0" w:color="000000"/>
            </w:tcBorders>
          </w:tcPr>
          <w:p w14:paraId="337FB4C5" w14:textId="77777777" w:rsidR="004F2DF9" w:rsidRDefault="005D7D93">
            <w:pPr>
              <w:spacing w:after="0" w:line="240" w:lineRule="auto"/>
              <w:jc w:val="right"/>
              <w:rPr>
                <w:rFonts w:ascii="Arial" w:eastAsia="Times New Roman" w:hAnsi="Arial" w:cs="Arial"/>
                <w:b/>
                <w:sz w:val="18"/>
                <w:szCs w:val="18"/>
                <w:lang w:eastAsia="pt-BR"/>
              </w:rPr>
            </w:pPr>
            <w:r>
              <w:rPr>
                <w:rFonts w:eastAsia="Times New Roman" w:cs="Arial"/>
                <w:b/>
                <w:lang w:eastAsia="pt-BR"/>
              </w:rPr>
              <w:t>40.113.475,33</w:t>
            </w:r>
          </w:p>
        </w:tc>
        <w:tc>
          <w:tcPr>
            <w:tcW w:w="1118" w:type="dxa"/>
            <w:tcBorders>
              <w:bottom w:val="single" w:sz="2" w:space="0" w:color="000000"/>
            </w:tcBorders>
            <w:vAlign w:val="center"/>
          </w:tcPr>
          <w:p w14:paraId="4546B9E4" w14:textId="77777777" w:rsidR="004F2DF9" w:rsidRDefault="005D7D93">
            <w:pPr>
              <w:spacing w:after="0" w:line="240" w:lineRule="auto"/>
              <w:jc w:val="center"/>
              <w:rPr>
                <w:rFonts w:ascii="Arial" w:hAnsi="Arial" w:cs="Arial"/>
                <w:b/>
                <w:bCs/>
                <w:sz w:val="18"/>
                <w:szCs w:val="18"/>
              </w:rPr>
            </w:pPr>
            <w:r>
              <w:rPr>
                <w:rFonts w:cs="Arial"/>
                <w:b/>
                <w:bCs/>
              </w:rPr>
              <w:t>1,15%</w:t>
            </w:r>
          </w:p>
        </w:tc>
        <w:tc>
          <w:tcPr>
            <w:tcW w:w="1085" w:type="dxa"/>
            <w:tcBorders>
              <w:bottom w:val="single" w:sz="2" w:space="0" w:color="000000"/>
            </w:tcBorders>
            <w:vAlign w:val="center"/>
          </w:tcPr>
          <w:p w14:paraId="45562EE1" w14:textId="77777777" w:rsidR="004F2DF9" w:rsidRDefault="005D7D93">
            <w:pPr>
              <w:spacing w:after="0" w:line="240" w:lineRule="auto"/>
              <w:jc w:val="center"/>
              <w:rPr>
                <w:rFonts w:ascii="Arial" w:hAnsi="Arial" w:cs="Arial"/>
                <w:b/>
                <w:sz w:val="18"/>
                <w:szCs w:val="18"/>
              </w:rPr>
            </w:pPr>
            <w:r>
              <w:rPr>
                <w:rFonts w:cs="Arial"/>
                <w:b/>
              </w:rPr>
              <w:t>100,00%</w:t>
            </w:r>
          </w:p>
        </w:tc>
      </w:tr>
    </w:tbl>
    <w:p w14:paraId="451482E1" w14:textId="77777777" w:rsidR="004F2DF9" w:rsidRDefault="005D7D93">
      <w:pPr>
        <w:jc w:val="both"/>
        <w:rPr>
          <w:rFonts w:ascii="Arial" w:hAnsi="Arial" w:cs="Arial"/>
          <w:sz w:val="18"/>
          <w:szCs w:val="18"/>
        </w:rPr>
      </w:pPr>
      <w:r>
        <w:rPr>
          <w:rFonts w:cs="Arial"/>
        </w:rPr>
        <w:lastRenderedPageBreak/>
        <w:t>Fonte: Tesouro Gerencial, 2019.</w:t>
      </w:r>
    </w:p>
    <w:p w14:paraId="3EEDD6BE" w14:textId="77777777" w:rsidR="004F2DF9" w:rsidRDefault="005D7D93">
      <w:pPr>
        <w:widowControl w:val="0"/>
        <w:spacing w:line="240" w:lineRule="auto"/>
        <w:ind w:firstLine="708"/>
        <w:jc w:val="both"/>
        <w:rPr>
          <w:rFonts w:ascii="Arial" w:eastAsia="Calibri" w:hAnsi="Arial" w:cs="Arial"/>
          <w:sz w:val="20"/>
          <w:szCs w:val="20"/>
        </w:rPr>
      </w:pPr>
      <w:r>
        <w:rPr>
          <w:rFonts w:eastAsia="Calibri" w:cs="Arial"/>
        </w:rPr>
        <w:t xml:space="preserve">Analisando a composição dos bens moveis em 31/12/2019 em comparação a 2018 percebe-se que, seu total teve um aumento de 1,15%. </w:t>
      </w:r>
    </w:p>
    <w:p w14:paraId="45540B2B" w14:textId="77777777" w:rsidR="004F2DF9" w:rsidRDefault="005D7D93">
      <w:pPr>
        <w:widowControl w:val="0"/>
        <w:spacing w:line="240" w:lineRule="auto"/>
        <w:ind w:firstLine="708"/>
        <w:jc w:val="both"/>
        <w:rPr>
          <w:rFonts w:ascii="Arial" w:eastAsia="Calibri" w:hAnsi="Arial" w:cs="Arial"/>
          <w:sz w:val="20"/>
          <w:szCs w:val="20"/>
        </w:rPr>
      </w:pPr>
      <w:r>
        <w:rPr>
          <w:rFonts w:eastAsia="Calibri" w:cs="Arial"/>
        </w:rPr>
        <w:t>O grupo de maior representatividade é o de Máquinas, Aparelhos, Equipamentos e Ferramentas, que representa 87,00% do total dos bens móveis, seguido pelos Bens de Informática que corresponde a 76,74%. O grupo que apresentou maior variação entre os anos foi o de semoventes e equipamentos de montaria, devido ao levantamento de plantel no campus CAVG que não estava registrado no SIAFI.</w:t>
      </w:r>
    </w:p>
    <w:p w14:paraId="443D49C9" w14:textId="77777777" w:rsidR="004F2DF9" w:rsidRDefault="005D7D93">
      <w:pPr>
        <w:widowControl w:val="0"/>
        <w:spacing w:after="0" w:line="240" w:lineRule="auto"/>
        <w:ind w:firstLine="708"/>
        <w:jc w:val="both"/>
        <w:rPr>
          <w:rFonts w:ascii="Arial" w:eastAsia="Calibri" w:hAnsi="Arial" w:cs="Arial"/>
          <w:sz w:val="20"/>
          <w:szCs w:val="20"/>
        </w:rPr>
      </w:pPr>
      <w:r>
        <w:rPr>
          <w:rFonts w:eastAsia="Calibri" w:cs="Arial"/>
        </w:rPr>
        <w:t>Os Bens Imóveis do Instituto Federal de Educação, Ciência e Tecnologia Sul-rio-grandense em 31/12/2019 totalizaram R$ 213.273.614,43, discriminados conforme tabela a seguir.</w:t>
      </w:r>
    </w:p>
    <w:p w14:paraId="7E4483B3" w14:textId="77777777" w:rsidR="004F2DF9" w:rsidRDefault="004F2DF9">
      <w:pPr>
        <w:spacing w:after="0"/>
        <w:jc w:val="both"/>
        <w:rPr>
          <w:rFonts w:ascii="Arial" w:hAnsi="Arial" w:cs="Arial"/>
          <w:color w:val="FF0000"/>
          <w:sz w:val="20"/>
          <w:szCs w:val="20"/>
        </w:rPr>
      </w:pPr>
    </w:p>
    <w:p w14:paraId="257D6882" w14:textId="77777777" w:rsidR="004F2DF9" w:rsidRDefault="005D7D93">
      <w:pPr>
        <w:spacing w:after="0"/>
        <w:jc w:val="both"/>
        <w:rPr>
          <w:rFonts w:ascii="Arial" w:hAnsi="Arial" w:cs="Arial"/>
          <w:b/>
          <w:sz w:val="18"/>
          <w:szCs w:val="18"/>
        </w:rPr>
      </w:pPr>
      <w:r>
        <w:rPr>
          <w:rFonts w:cs="Arial"/>
          <w:b/>
        </w:rPr>
        <w:t xml:space="preserve">Tabela 04 – Bens Imóveis – Composição </w:t>
      </w:r>
    </w:p>
    <w:tbl>
      <w:tblPr>
        <w:tblW w:w="8841" w:type="dxa"/>
        <w:tblInd w:w="108" w:type="dxa"/>
        <w:tblLook w:val="04A0" w:firstRow="1" w:lastRow="0" w:firstColumn="1" w:lastColumn="0" w:noHBand="0" w:noVBand="1"/>
      </w:tblPr>
      <w:tblGrid>
        <w:gridCol w:w="4689"/>
        <w:gridCol w:w="1628"/>
        <w:gridCol w:w="1629"/>
        <w:gridCol w:w="895"/>
      </w:tblGrid>
      <w:tr w:rsidR="004F2DF9" w14:paraId="5A649EC7" w14:textId="77777777">
        <w:trPr>
          <w:trHeight w:val="257"/>
        </w:trPr>
        <w:tc>
          <w:tcPr>
            <w:tcW w:w="4688" w:type="dxa"/>
            <w:tcBorders>
              <w:top w:val="single" w:sz="2" w:space="0" w:color="000000"/>
              <w:bottom w:val="single" w:sz="2" w:space="0" w:color="000000"/>
            </w:tcBorders>
          </w:tcPr>
          <w:p w14:paraId="571F0E14" w14:textId="77777777" w:rsidR="004F2DF9" w:rsidRDefault="005D7D93">
            <w:pPr>
              <w:spacing w:after="0" w:line="240" w:lineRule="auto"/>
              <w:rPr>
                <w:rFonts w:ascii="Arial" w:eastAsia="Times New Roman" w:hAnsi="Arial" w:cs="Arial"/>
                <w:sz w:val="18"/>
                <w:szCs w:val="18"/>
                <w:lang w:eastAsia="pt-BR"/>
              </w:rPr>
            </w:pPr>
            <w:r>
              <w:rPr>
                <w:rFonts w:eastAsia="Times New Roman" w:cs="Arial"/>
                <w:b/>
                <w:bCs/>
                <w:lang w:eastAsia="pt-BR"/>
              </w:rPr>
              <w:t>Bens Imóveis</w:t>
            </w:r>
          </w:p>
        </w:tc>
        <w:tc>
          <w:tcPr>
            <w:tcW w:w="1628" w:type="dxa"/>
            <w:tcBorders>
              <w:top w:val="single" w:sz="2" w:space="0" w:color="000000"/>
              <w:bottom w:val="single" w:sz="2" w:space="0" w:color="000000"/>
            </w:tcBorders>
          </w:tcPr>
          <w:p w14:paraId="5D6C00B6" w14:textId="77777777" w:rsidR="004F2DF9" w:rsidRDefault="005D7D93">
            <w:pPr>
              <w:spacing w:after="0" w:line="240" w:lineRule="auto"/>
              <w:jc w:val="center"/>
              <w:rPr>
                <w:rFonts w:ascii="Arial" w:hAnsi="Arial" w:cs="Arial"/>
                <w:sz w:val="18"/>
                <w:szCs w:val="18"/>
              </w:rPr>
            </w:pPr>
            <w:r>
              <w:rPr>
                <w:rFonts w:cs="Arial"/>
                <w:b/>
                <w:bCs/>
              </w:rPr>
              <w:t>30/12/2019</w:t>
            </w:r>
          </w:p>
        </w:tc>
        <w:tc>
          <w:tcPr>
            <w:tcW w:w="1629" w:type="dxa"/>
            <w:tcBorders>
              <w:top w:val="single" w:sz="2" w:space="0" w:color="000000"/>
              <w:bottom w:val="single" w:sz="2" w:space="0" w:color="000000"/>
            </w:tcBorders>
          </w:tcPr>
          <w:p w14:paraId="13643218" w14:textId="77777777" w:rsidR="004F2DF9" w:rsidRDefault="005D7D93">
            <w:pPr>
              <w:spacing w:after="0" w:line="240" w:lineRule="auto"/>
              <w:jc w:val="center"/>
              <w:rPr>
                <w:rFonts w:ascii="Arial" w:hAnsi="Arial" w:cs="Arial"/>
                <w:sz w:val="18"/>
                <w:szCs w:val="18"/>
              </w:rPr>
            </w:pPr>
            <w:r>
              <w:rPr>
                <w:rFonts w:cs="Arial"/>
                <w:b/>
                <w:bCs/>
              </w:rPr>
              <w:t>30/12/2018</w:t>
            </w:r>
          </w:p>
        </w:tc>
        <w:tc>
          <w:tcPr>
            <w:tcW w:w="895" w:type="dxa"/>
            <w:tcBorders>
              <w:top w:val="single" w:sz="2" w:space="0" w:color="000000"/>
              <w:bottom w:val="single" w:sz="2" w:space="0" w:color="000000"/>
            </w:tcBorders>
          </w:tcPr>
          <w:p w14:paraId="05E26C62" w14:textId="77777777" w:rsidR="004F2DF9" w:rsidRDefault="005D7D93">
            <w:pPr>
              <w:spacing w:after="0" w:line="240" w:lineRule="auto"/>
              <w:jc w:val="center"/>
              <w:rPr>
                <w:rFonts w:ascii="Arial" w:hAnsi="Arial" w:cs="Arial"/>
                <w:sz w:val="18"/>
                <w:szCs w:val="18"/>
              </w:rPr>
            </w:pPr>
            <w:r>
              <w:rPr>
                <w:rFonts w:cs="Arial"/>
                <w:b/>
                <w:bCs/>
              </w:rPr>
              <w:t>AH</w:t>
            </w:r>
          </w:p>
        </w:tc>
      </w:tr>
      <w:tr w:rsidR="004F2DF9" w14:paraId="0354DEE6" w14:textId="77777777">
        <w:trPr>
          <w:trHeight w:val="257"/>
        </w:trPr>
        <w:tc>
          <w:tcPr>
            <w:tcW w:w="4688" w:type="dxa"/>
            <w:tcBorders>
              <w:bottom w:val="single" w:sz="2" w:space="0" w:color="000000"/>
            </w:tcBorders>
          </w:tcPr>
          <w:p w14:paraId="612C1474" w14:textId="77777777" w:rsidR="004F2DF9" w:rsidRDefault="005D7D93">
            <w:pPr>
              <w:spacing w:after="0" w:line="240" w:lineRule="auto"/>
              <w:rPr>
                <w:rFonts w:ascii="Arial" w:eastAsia="Times New Roman" w:hAnsi="Arial" w:cs="Arial"/>
                <w:sz w:val="18"/>
                <w:szCs w:val="18"/>
                <w:lang w:eastAsia="pt-BR"/>
              </w:rPr>
            </w:pPr>
            <w:r>
              <w:rPr>
                <w:rFonts w:eastAsia="Times New Roman" w:cs="Arial"/>
                <w:b/>
                <w:bCs/>
                <w:lang w:eastAsia="pt-BR"/>
              </w:rPr>
              <w:t> </w:t>
            </w:r>
          </w:p>
        </w:tc>
        <w:tc>
          <w:tcPr>
            <w:tcW w:w="1628" w:type="dxa"/>
            <w:tcBorders>
              <w:bottom w:val="single" w:sz="2" w:space="0" w:color="000000"/>
            </w:tcBorders>
          </w:tcPr>
          <w:p w14:paraId="73199003" w14:textId="77777777" w:rsidR="004F2DF9" w:rsidRDefault="005D7D93">
            <w:pPr>
              <w:spacing w:after="0" w:line="240" w:lineRule="auto"/>
              <w:jc w:val="center"/>
              <w:rPr>
                <w:rFonts w:ascii="Arial" w:hAnsi="Arial" w:cs="Arial"/>
                <w:sz w:val="18"/>
                <w:szCs w:val="18"/>
              </w:rPr>
            </w:pPr>
            <w:r>
              <w:rPr>
                <w:rFonts w:cs="Arial"/>
              </w:rPr>
              <w:t>Saldo (R$)</w:t>
            </w:r>
          </w:p>
        </w:tc>
        <w:tc>
          <w:tcPr>
            <w:tcW w:w="1629" w:type="dxa"/>
            <w:tcBorders>
              <w:bottom w:val="single" w:sz="2" w:space="0" w:color="000000"/>
            </w:tcBorders>
          </w:tcPr>
          <w:p w14:paraId="36B6B62E" w14:textId="77777777" w:rsidR="004F2DF9" w:rsidRDefault="005D7D93">
            <w:pPr>
              <w:spacing w:after="0" w:line="240" w:lineRule="auto"/>
              <w:jc w:val="center"/>
              <w:rPr>
                <w:rFonts w:ascii="Arial" w:hAnsi="Arial" w:cs="Arial"/>
                <w:sz w:val="18"/>
                <w:szCs w:val="18"/>
              </w:rPr>
            </w:pPr>
            <w:r>
              <w:rPr>
                <w:rFonts w:cs="Arial"/>
              </w:rPr>
              <w:t>Saldo (R$)</w:t>
            </w:r>
          </w:p>
        </w:tc>
        <w:tc>
          <w:tcPr>
            <w:tcW w:w="895" w:type="dxa"/>
            <w:tcBorders>
              <w:bottom w:val="single" w:sz="2" w:space="0" w:color="000000"/>
            </w:tcBorders>
          </w:tcPr>
          <w:p w14:paraId="1A77DC8D" w14:textId="77777777" w:rsidR="004F2DF9" w:rsidRDefault="005D7D93">
            <w:pPr>
              <w:spacing w:after="0" w:line="240" w:lineRule="auto"/>
              <w:jc w:val="center"/>
              <w:rPr>
                <w:rFonts w:ascii="Arial" w:hAnsi="Arial" w:cs="Arial"/>
                <w:sz w:val="18"/>
                <w:szCs w:val="18"/>
              </w:rPr>
            </w:pPr>
            <w:r>
              <w:rPr>
                <w:rFonts w:cs="Arial"/>
              </w:rPr>
              <w:t>(%)</w:t>
            </w:r>
          </w:p>
        </w:tc>
      </w:tr>
      <w:tr w:rsidR="004F2DF9" w14:paraId="546C1E73" w14:textId="77777777">
        <w:trPr>
          <w:trHeight w:val="257"/>
        </w:trPr>
        <w:tc>
          <w:tcPr>
            <w:tcW w:w="4688" w:type="dxa"/>
            <w:tcBorders>
              <w:bottom w:val="single" w:sz="2" w:space="0" w:color="000000"/>
            </w:tcBorders>
          </w:tcPr>
          <w:p w14:paraId="69F7D094" w14:textId="77777777" w:rsidR="004F2DF9" w:rsidRDefault="005D7D93">
            <w:pPr>
              <w:spacing w:after="0" w:line="240" w:lineRule="auto"/>
              <w:rPr>
                <w:rFonts w:ascii="Arial" w:eastAsia="Times New Roman" w:hAnsi="Arial" w:cs="Arial"/>
                <w:sz w:val="18"/>
                <w:szCs w:val="18"/>
                <w:lang w:eastAsia="pt-BR"/>
              </w:rPr>
            </w:pPr>
            <w:r>
              <w:rPr>
                <w:rFonts w:eastAsia="Times New Roman" w:cs="Arial"/>
                <w:bCs/>
                <w:lang w:eastAsia="pt-BR"/>
              </w:rPr>
              <w:t>Bens de Uso Especial</w:t>
            </w:r>
          </w:p>
        </w:tc>
        <w:tc>
          <w:tcPr>
            <w:tcW w:w="1628" w:type="dxa"/>
            <w:tcBorders>
              <w:bottom w:val="single" w:sz="2" w:space="0" w:color="000000"/>
            </w:tcBorders>
          </w:tcPr>
          <w:p w14:paraId="6309B25B" w14:textId="77777777" w:rsidR="004F2DF9" w:rsidRDefault="005D7D93">
            <w:pPr>
              <w:spacing w:after="0" w:line="240" w:lineRule="auto"/>
              <w:jc w:val="center"/>
              <w:rPr>
                <w:rFonts w:ascii="Arial" w:hAnsi="Arial" w:cs="Arial"/>
                <w:sz w:val="18"/>
                <w:szCs w:val="18"/>
              </w:rPr>
            </w:pPr>
            <w:r>
              <w:rPr>
                <w:rFonts w:cs="Arial"/>
              </w:rPr>
              <w:t>154.279.152,21</w:t>
            </w:r>
          </w:p>
        </w:tc>
        <w:tc>
          <w:tcPr>
            <w:tcW w:w="1629" w:type="dxa"/>
            <w:tcBorders>
              <w:bottom w:val="single" w:sz="2" w:space="0" w:color="000000"/>
            </w:tcBorders>
          </w:tcPr>
          <w:p w14:paraId="060C2FD1" w14:textId="77777777" w:rsidR="004F2DF9" w:rsidRDefault="005D7D93">
            <w:pPr>
              <w:spacing w:after="0" w:line="240" w:lineRule="auto"/>
              <w:jc w:val="center"/>
              <w:rPr>
                <w:rFonts w:ascii="Arial" w:hAnsi="Arial" w:cs="Arial"/>
                <w:sz w:val="18"/>
                <w:szCs w:val="18"/>
              </w:rPr>
            </w:pPr>
            <w:r>
              <w:rPr>
                <w:rFonts w:cs="Arial"/>
              </w:rPr>
              <w:t>154.279.152,21</w:t>
            </w:r>
          </w:p>
        </w:tc>
        <w:tc>
          <w:tcPr>
            <w:tcW w:w="895" w:type="dxa"/>
            <w:tcBorders>
              <w:bottom w:val="single" w:sz="2" w:space="0" w:color="000000"/>
            </w:tcBorders>
          </w:tcPr>
          <w:p w14:paraId="1C9327D7" w14:textId="77777777" w:rsidR="004F2DF9" w:rsidRDefault="005D7D93">
            <w:pPr>
              <w:spacing w:after="0" w:line="240" w:lineRule="auto"/>
              <w:jc w:val="center"/>
              <w:rPr>
                <w:rFonts w:ascii="Arial" w:hAnsi="Arial" w:cs="Arial"/>
                <w:sz w:val="18"/>
                <w:szCs w:val="18"/>
              </w:rPr>
            </w:pPr>
            <w:r>
              <w:rPr>
                <w:rFonts w:cs="Arial"/>
              </w:rPr>
              <w:t>0,00%</w:t>
            </w:r>
          </w:p>
        </w:tc>
      </w:tr>
      <w:tr w:rsidR="004F2DF9" w14:paraId="4639BA1F" w14:textId="77777777">
        <w:trPr>
          <w:trHeight w:val="257"/>
        </w:trPr>
        <w:tc>
          <w:tcPr>
            <w:tcW w:w="4688" w:type="dxa"/>
            <w:tcBorders>
              <w:bottom w:val="single" w:sz="2" w:space="0" w:color="000000"/>
            </w:tcBorders>
          </w:tcPr>
          <w:p w14:paraId="52D8F639" w14:textId="77777777" w:rsidR="004F2DF9" w:rsidRDefault="005D7D93">
            <w:pPr>
              <w:spacing w:after="0" w:line="240" w:lineRule="auto"/>
              <w:rPr>
                <w:rFonts w:ascii="Arial" w:eastAsia="Times New Roman" w:hAnsi="Arial" w:cs="Arial"/>
                <w:sz w:val="18"/>
                <w:szCs w:val="18"/>
                <w:lang w:eastAsia="pt-BR"/>
              </w:rPr>
            </w:pPr>
            <w:r>
              <w:rPr>
                <w:rFonts w:eastAsia="Times New Roman" w:cs="Arial"/>
                <w:bCs/>
                <w:lang w:eastAsia="pt-BR"/>
              </w:rPr>
              <w:t>Bens Imóveis em Andamento</w:t>
            </w:r>
          </w:p>
        </w:tc>
        <w:tc>
          <w:tcPr>
            <w:tcW w:w="1628" w:type="dxa"/>
            <w:tcBorders>
              <w:bottom w:val="single" w:sz="2" w:space="0" w:color="000000"/>
            </w:tcBorders>
          </w:tcPr>
          <w:p w14:paraId="686AB761" w14:textId="77777777" w:rsidR="004F2DF9" w:rsidRDefault="005D7D93">
            <w:pPr>
              <w:spacing w:after="0" w:line="240" w:lineRule="auto"/>
              <w:jc w:val="center"/>
              <w:rPr>
                <w:rFonts w:ascii="Arial" w:hAnsi="Arial" w:cs="Arial"/>
                <w:sz w:val="18"/>
                <w:szCs w:val="18"/>
              </w:rPr>
            </w:pPr>
            <w:r>
              <w:rPr>
                <w:rFonts w:cs="Arial"/>
              </w:rPr>
              <w:t>60.120.804,56</w:t>
            </w:r>
          </w:p>
        </w:tc>
        <w:tc>
          <w:tcPr>
            <w:tcW w:w="1629" w:type="dxa"/>
            <w:tcBorders>
              <w:bottom w:val="single" w:sz="2" w:space="0" w:color="000000"/>
            </w:tcBorders>
          </w:tcPr>
          <w:p w14:paraId="6109F9CD" w14:textId="77777777" w:rsidR="004F2DF9" w:rsidRDefault="005D7D93">
            <w:pPr>
              <w:spacing w:after="0" w:line="240" w:lineRule="auto"/>
              <w:jc w:val="center"/>
              <w:rPr>
                <w:rFonts w:ascii="Arial" w:hAnsi="Arial" w:cs="Arial"/>
                <w:sz w:val="18"/>
                <w:szCs w:val="18"/>
              </w:rPr>
            </w:pPr>
            <w:r>
              <w:rPr>
                <w:rFonts w:cs="Arial"/>
              </w:rPr>
              <w:t>56.436.734,67</w:t>
            </w:r>
          </w:p>
        </w:tc>
        <w:tc>
          <w:tcPr>
            <w:tcW w:w="895" w:type="dxa"/>
            <w:tcBorders>
              <w:bottom w:val="single" w:sz="2" w:space="0" w:color="000000"/>
            </w:tcBorders>
          </w:tcPr>
          <w:p w14:paraId="56C10716" w14:textId="77777777" w:rsidR="004F2DF9" w:rsidRDefault="005D7D93">
            <w:pPr>
              <w:spacing w:after="0" w:line="240" w:lineRule="auto"/>
              <w:jc w:val="center"/>
              <w:rPr>
                <w:rFonts w:ascii="Arial" w:hAnsi="Arial" w:cs="Arial"/>
                <w:sz w:val="18"/>
                <w:szCs w:val="18"/>
              </w:rPr>
            </w:pPr>
            <w:r>
              <w:rPr>
                <w:rFonts w:cs="Arial"/>
              </w:rPr>
              <w:t>6,53%</w:t>
            </w:r>
          </w:p>
        </w:tc>
      </w:tr>
      <w:tr w:rsidR="004F2DF9" w14:paraId="15EF7E99" w14:textId="77777777">
        <w:trPr>
          <w:trHeight w:val="257"/>
        </w:trPr>
        <w:tc>
          <w:tcPr>
            <w:tcW w:w="4688" w:type="dxa"/>
            <w:tcBorders>
              <w:bottom w:val="single" w:sz="2" w:space="0" w:color="000000"/>
            </w:tcBorders>
          </w:tcPr>
          <w:p w14:paraId="2FA61D04" w14:textId="77777777" w:rsidR="004F2DF9" w:rsidRDefault="005D7D93">
            <w:pPr>
              <w:spacing w:after="0" w:line="240" w:lineRule="auto"/>
              <w:rPr>
                <w:rFonts w:ascii="Arial" w:eastAsia="Times New Roman" w:hAnsi="Arial" w:cs="Arial"/>
                <w:sz w:val="18"/>
                <w:szCs w:val="18"/>
                <w:lang w:eastAsia="pt-BR"/>
              </w:rPr>
            </w:pPr>
            <w:r>
              <w:rPr>
                <w:rFonts w:eastAsia="Times New Roman" w:cs="Arial"/>
                <w:bCs/>
                <w:lang w:eastAsia="pt-BR"/>
              </w:rPr>
              <w:t>Instalações</w:t>
            </w:r>
          </w:p>
        </w:tc>
        <w:tc>
          <w:tcPr>
            <w:tcW w:w="1628" w:type="dxa"/>
            <w:tcBorders>
              <w:bottom w:val="single" w:sz="2" w:space="0" w:color="000000"/>
            </w:tcBorders>
          </w:tcPr>
          <w:p w14:paraId="12B3EF8F" w14:textId="77777777" w:rsidR="004F2DF9" w:rsidRDefault="005D7D93">
            <w:pPr>
              <w:spacing w:after="0" w:line="240" w:lineRule="auto"/>
              <w:jc w:val="center"/>
              <w:rPr>
                <w:rFonts w:ascii="Arial" w:hAnsi="Arial" w:cs="Arial"/>
                <w:sz w:val="18"/>
                <w:szCs w:val="18"/>
              </w:rPr>
            </w:pPr>
            <w:r>
              <w:rPr>
                <w:rFonts w:cs="Arial"/>
              </w:rPr>
              <w:t>1.989.822,56</w:t>
            </w:r>
          </w:p>
        </w:tc>
        <w:tc>
          <w:tcPr>
            <w:tcW w:w="1629" w:type="dxa"/>
            <w:tcBorders>
              <w:bottom w:val="single" w:sz="2" w:space="0" w:color="000000"/>
            </w:tcBorders>
          </w:tcPr>
          <w:p w14:paraId="1BF9F0E8" w14:textId="77777777" w:rsidR="004F2DF9" w:rsidRDefault="005D7D93">
            <w:pPr>
              <w:spacing w:after="0" w:line="240" w:lineRule="auto"/>
              <w:jc w:val="center"/>
              <w:rPr>
                <w:rFonts w:ascii="Arial" w:hAnsi="Arial" w:cs="Arial"/>
                <w:sz w:val="18"/>
                <w:szCs w:val="18"/>
              </w:rPr>
            </w:pPr>
            <w:r>
              <w:rPr>
                <w:rFonts w:cs="Arial"/>
              </w:rPr>
              <w:t>1.413.061,55</w:t>
            </w:r>
          </w:p>
        </w:tc>
        <w:tc>
          <w:tcPr>
            <w:tcW w:w="895" w:type="dxa"/>
            <w:tcBorders>
              <w:bottom w:val="single" w:sz="2" w:space="0" w:color="000000"/>
            </w:tcBorders>
          </w:tcPr>
          <w:p w14:paraId="5E9BB159" w14:textId="77777777" w:rsidR="004F2DF9" w:rsidRDefault="005D7D93">
            <w:pPr>
              <w:spacing w:after="0" w:line="240" w:lineRule="auto"/>
              <w:jc w:val="center"/>
              <w:rPr>
                <w:rFonts w:ascii="Arial" w:hAnsi="Arial" w:cs="Arial"/>
                <w:sz w:val="18"/>
                <w:szCs w:val="18"/>
              </w:rPr>
            </w:pPr>
            <w:r>
              <w:rPr>
                <w:rFonts w:cs="Arial"/>
              </w:rPr>
              <w:t>40,82%</w:t>
            </w:r>
          </w:p>
        </w:tc>
      </w:tr>
      <w:tr w:rsidR="004F2DF9" w14:paraId="2B7E1DF7" w14:textId="77777777">
        <w:trPr>
          <w:trHeight w:val="200"/>
        </w:trPr>
        <w:tc>
          <w:tcPr>
            <w:tcW w:w="4688" w:type="dxa"/>
            <w:tcBorders>
              <w:bottom w:val="single" w:sz="2" w:space="0" w:color="000000"/>
            </w:tcBorders>
          </w:tcPr>
          <w:p w14:paraId="1FD87034" w14:textId="77777777" w:rsidR="004F2DF9" w:rsidRDefault="005D7D93">
            <w:pPr>
              <w:spacing w:after="0" w:line="240" w:lineRule="auto"/>
              <w:rPr>
                <w:rFonts w:ascii="Arial" w:eastAsia="Times New Roman" w:hAnsi="Arial" w:cs="Arial"/>
                <w:sz w:val="18"/>
                <w:szCs w:val="18"/>
                <w:lang w:eastAsia="pt-BR"/>
              </w:rPr>
            </w:pPr>
            <w:r>
              <w:rPr>
                <w:rFonts w:eastAsia="Times New Roman" w:cs="Arial"/>
                <w:bCs/>
                <w:lang w:eastAsia="pt-BR"/>
              </w:rPr>
              <w:t>Deprec./Acum./Amort. Acumulada - Bens Imóveis</w:t>
            </w:r>
          </w:p>
        </w:tc>
        <w:tc>
          <w:tcPr>
            <w:tcW w:w="1628" w:type="dxa"/>
            <w:tcBorders>
              <w:bottom w:val="single" w:sz="2" w:space="0" w:color="000000"/>
            </w:tcBorders>
          </w:tcPr>
          <w:p w14:paraId="4D552C58" w14:textId="77777777" w:rsidR="004F2DF9" w:rsidRDefault="005D7D93">
            <w:pPr>
              <w:spacing w:after="0" w:line="240" w:lineRule="auto"/>
              <w:jc w:val="center"/>
              <w:rPr>
                <w:rFonts w:ascii="Arial" w:hAnsi="Arial" w:cs="Arial"/>
                <w:sz w:val="18"/>
                <w:szCs w:val="18"/>
              </w:rPr>
            </w:pPr>
            <w:r>
              <w:rPr>
                <w:rFonts w:cs="Arial"/>
              </w:rPr>
              <w:t>-3.116.164,90</w:t>
            </w:r>
          </w:p>
        </w:tc>
        <w:tc>
          <w:tcPr>
            <w:tcW w:w="1629" w:type="dxa"/>
            <w:tcBorders>
              <w:bottom w:val="single" w:sz="2" w:space="0" w:color="000000"/>
            </w:tcBorders>
          </w:tcPr>
          <w:p w14:paraId="57930150" w14:textId="77777777" w:rsidR="004F2DF9" w:rsidRDefault="005D7D93">
            <w:pPr>
              <w:spacing w:after="0" w:line="240" w:lineRule="auto"/>
              <w:jc w:val="center"/>
              <w:rPr>
                <w:rFonts w:ascii="Arial" w:hAnsi="Arial" w:cs="Arial"/>
                <w:sz w:val="18"/>
                <w:szCs w:val="18"/>
              </w:rPr>
            </w:pPr>
            <w:r>
              <w:rPr>
                <w:rFonts w:cs="Arial"/>
              </w:rPr>
              <w:t>-1.723.922,42</w:t>
            </w:r>
          </w:p>
        </w:tc>
        <w:tc>
          <w:tcPr>
            <w:tcW w:w="895" w:type="dxa"/>
            <w:tcBorders>
              <w:bottom w:val="single" w:sz="2" w:space="0" w:color="000000"/>
            </w:tcBorders>
          </w:tcPr>
          <w:p w14:paraId="3DA62FA2" w14:textId="77777777" w:rsidR="004F2DF9" w:rsidRDefault="005D7D93">
            <w:pPr>
              <w:spacing w:after="0" w:line="240" w:lineRule="auto"/>
              <w:jc w:val="center"/>
              <w:rPr>
                <w:rFonts w:ascii="Arial" w:hAnsi="Arial" w:cs="Arial"/>
                <w:sz w:val="18"/>
                <w:szCs w:val="18"/>
              </w:rPr>
            </w:pPr>
            <w:r>
              <w:rPr>
                <w:rFonts w:cs="Arial"/>
              </w:rPr>
              <w:t>80,76%</w:t>
            </w:r>
          </w:p>
        </w:tc>
      </w:tr>
      <w:tr w:rsidR="004F2DF9" w14:paraId="5E9E0113" w14:textId="77777777">
        <w:trPr>
          <w:trHeight w:val="257"/>
        </w:trPr>
        <w:tc>
          <w:tcPr>
            <w:tcW w:w="4688" w:type="dxa"/>
            <w:tcBorders>
              <w:bottom w:val="single" w:sz="2" w:space="0" w:color="000000"/>
            </w:tcBorders>
          </w:tcPr>
          <w:p w14:paraId="2050447B" w14:textId="77777777" w:rsidR="004F2DF9" w:rsidRDefault="005D7D93">
            <w:pPr>
              <w:spacing w:after="0" w:line="240" w:lineRule="auto"/>
              <w:rPr>
                <w:rFonts w:ascii="Arial" w:eastAsia="Times New Roman" w:hAnsi="Arial" w:cs="Arial"/>
                <w:sz w:val="18"/>
                <w:szCs w:val="18"/>
                <w:lang w:eastAsia="pt-BR"/>
              </w:rPr>
            </w:pPr>
            <w:r>
              <w:rPr>
                <w:rFonts w:eastAsia="Times New Roman" w:cs="Arial"/>
                <w:b/>
                <w:bCs/>
                <w:lang w:eastAsia="pt-BR"/>
              </w:rPr>
              <w:t>Total</w:t>
            </w:r>
          </w:p>
        </w:tc>
        <w:tc>
          <w:tcPr>
            <w:tcW w:w="1628" w:type="dxa"/>
            <w:tcBorders>
              <w:bottom w:val="single" w:sz="2" w:space="0" w:color="000000"/>
            </w:tcBorders>
          </w:tcPr>
          <w:p w14:paraId="425FDB8E" w14:textId="77777777" w:rsidR="004F2DF9" w:rsidRDefault="005D7D93">
            <w:pPr>
              <w:spacing w:after="0" w:line="240" w:lineRule="auto"/>
              <w:jc w:val="center"/>
              <w:rPr>
                <w:rFonts w:ascii="Arial" w:hAnsi="Arial" w:cs="Arial"/>
                <w:sz w:val="18"/>
                <w:szCs w:val="18"/>
              </w:rPr>
            </w:pPr>
            <w:r>
              <w:rPr>
                <w:rFonts w:cs="Arial"/>
              </w:rPr>
              <w:t>213.273.614,43</w:t>
            </w:r>
          </w:p>
        </w:tc>
        <w:tc>
          <w:tcPr>
            <w:tcW w:w="1629" w:type="dxa"/>
            <w:tcBorders>
              <w:bottom w:val="single" w:sz="2" w:space="0" w:color="000000"/>
            </w:tcBorders>
          </w:tcPr>
          <w:p w14:paraId="7276AB41" w14:textId="77777777" w:rsidR="004F2DF9" w:rsidRDefault="005D7D93">
            <w:pPr>
              <w:spacing w:after="0" w:line="240" w:lineRule="auto"/>
              <w:jc w:val="center"/>
              <w:rPr>
                <w:rFonts w:ascii="Arial" w:hAnsi="Arial" w:cs="Arial"/>
                <w:sz w:val="18"/>
                <w:szCs w:val="18"/>
              </w:rPr>
            </w:pPr>
            <w:r>
              <w:rPr>
                <w:rFonts w:cs="Arial"/>
              </w:rPr>
              <w:t>210.405.026,01</w:t>
            </w:r>
          </w:p>
        </w:tc>
        <w:tc>
          <w:tcPr>
            <w:tcW w:w="895" w:type="dxa"/>
            <w:tcBorders>
              <w:bottom w:val="single" w:sz="2" w:space="0" w:color="000000"/>
            </w:tcBorders>
          </w:tcPr>
          <w:p w14:paraId="4D94C031" w14:textId="77777777" w:rsidR="004F2DF9" w:rsidRDefault="005D7D93">
            <w:pPr>
              <w:spacing w:after="0" w:line="240" w:lineRule="auto"/>
              <w:jc w:val="center"/>
              <w:rPr>
                <w:rFonts w:ascii="Arial" w:hAnsi="Arial" w:cs="Arial"/>
                <w:sz w:val="18"/>
                <w:szCs w:val="18"/>
              </w:rPr>
            </w:pPr>
            <w:r>
              <w:rPr>
                <w:rFonts w:cs="Arial"/>
              </w:rPr>
              <w:t>1,36%</w:t>
            </w:r>
          </w:p>
        </w:tc>
      </w:tr>
    </w:tbl>
    <w:p w14:paraId="6E9C179B" w14:textId="77777777" w:rsidR="004F2DF9" w:rsidRDefault="005D7D93">
      <w:pPr>
        <w:jc w:val="both"/>
        <w:rPr>
          <w:rFonts w:ascii="Arial" w:hAnsi="Arial" w:cs="Arial"/>
          <w:sz w:val="18"/>
          <w:szCs w:val="18"/>
        </w:rPr>
      </w:pPr>
      <w:r>
        <w:rPr>
          <w:rFonts w:cs="Arial"/>
        </w:rPr>
        <w:t>Fonte: Tesouro Gerencial, 2019.</w:t>
      </w:r>
    </w:p>
    <w:p w14:paraId="7542901D" w14:textId="30F66723" w:rsidR="004F2DF9" w:rsidRDefault="005D7D93">
      <w:pPr>
        <w:jc w:val="both"/>
        <w:rPr>
          <w:rFonts w:ascii="Arial" w:hAnsi="Arial" w:cs="Arial"/>
          <w:sz w:val="20"/>
          <w:szCs w:val="20"/>
        </w:rPr>
      </w:pPr>
      <w:r>
        <w:rPr>
          <w:rFonts w:cs="Arial"/>
        </w:rPr>
        <w:tab/>
        <w:t>Os bens imóveis de uso especial são o grupo de maior expressividade que correspondem aos imóveis nos quais estão instalados os Campus que compõem o IFSul. Não ho</w:t>
      </w:r>
      <w:r w:rsidR="00881C74">
        <w:rPr>
          <w:rFonts w:cs="Arial"/>
        </w:rPr>
        <w:t>u</w:t>
      </w:r>
      <w:r>
        <w:rPr>
          <w:rFonts w:cs="Arial"/>
        </w:rPr>
        <w:t xml:space="preserve">ve variação neste grupo. </w:t>
      </w:r>
      <w:r w:rsidRPr="00881C74">
        <w:rPr>
          <w:rFonts w:cs="Arial"/>
          <w:highlight w:val="yellow"/>
        </w:rPr>
        <w:t>A tabela 0</w:t>
      </w:r>
      <w:r w:rsidR="00FC1F2E">
        <w:rPr>
          <w:rFonts w:cs="Arial"/>
        </w:rPr>
        <w:t xml:space="preserve">5 </w:t>
      </w:r>
      <w:r>
        <w:rPr>
          <w:rFonts w:cs="Arial"/>
        </w:rPr>
        <w:t>discrimina os imóveis.</w:t>
      </w:r>
    </w:p>
    <w:p w14:paraId="159F9DA7" w14:textId="77777777" w:rsidR="004F2DF9" w:rsidRDefault="005D7D93">
      <w:pPr>
        <w:spacing w:after="0"/>
        <w:jc w:val="both"/>
        <w:rPr>
          <w:rFonts w:ascii="Arial" w:hAnsi="Arial" w:cs="Arial"/>
          <w:b/>
          <w:sz w:val="18"/>
          <w:szCs w:val="18"/>
        </w:rPr>
      </w:pPr>
      <w:r>
        <w:rPr>
          <w:rFonts w:cs="Arial"/>
          <w:b/>
        </w:rPr>
        <w:t>Tabela 05 – Bens de Uso Especial – Composição</w:t>
      </w:r>
    </w:p>
    <w:tbl>
      <w:tblPr>
        <w:tblW w:w="6785" w:type="dxa"/>
        <w:tblInd w:w="108" w:type="dxa"/>
        <w:tblLook w:val="04A0" w:firstRow="1" w:lastRow="0" w:firstColumn="1" w:lastColumn="0" w:noHBand="0" w:noVBand="1"/>
      </w:tblPr>
      <w:tblGrid>
        <w:gridCol w:w="3509"/>
        <w:gridCol w:w="1638"/>
        <w:gridCol w:w="1638"/>
      </w:tblGrid>
      <w:tr w:rsidR="004F2DF9" w14:paraId="6100E997" w14:textId="77777777">
        <w:trPr>
          <w:trHeight w:val="252"/>
        </w:trPr>
        <w:tc>
          <w:tcPr>
            <w:tcW w:w="3509" w:type="dxa"/>
            <w:tcBorders>
              <w:top w:val="single" w:sz="2" w:space="0" w:color="000000"/>
              <w:bottom w:val="single" w:sz="2" w:space="0" w:color="000000"/>
            </w:tcBorders>
          </w:tcPr>
          <w:p w14:paraId="276FBF8D" w14:textId="77777777" w:rsidR="004F2DF9" w:rsidRDefault="005D7D93">
            <w:pPr>
              <w:spacing w:after="0" w:line="240" w:lineRule="auto"/>
              <w:jc w:val="both"/>
              <w:rPr>
                <w:rFonts w:ascii="Arial" w:hAnsi="Arial" w:cs="Arial"/>
                <w:sz w:val="18"/>
                <w:szCs w:val="18"/>
              </w:rPr>
            </w:pPr>
            <w:r>
              <w:rPr>
                <w:rFonts w:cs="Arial"/>
                <w:b/>
                <w:bCs/>
              </w:rPr>
              <w:t> Bens de Uso Especial</w:t>
            </w:r>
          </w:p>
        </w:tc>
        <w:tc>
          <w:tcPr>
            <w:tcW w:w="1638" w:type="dxa"/>
            <w:tcBorders>
              <w:top w:val="single" w:sz="2" w:space="0" w:color="000000"/>
              <w:bottom w:val="single" w:sz="2" w:space="0" w:color="000000"/>
            </w:tcBorders>
          </w:tcPr>
          <w:p w14:paraId="05143A53" w14:textId="77777777" w:rsidR="004F2DF9" w:rsidRDefault="005D7D93">
            <w:pPr>
              <w:spacing w:after="0" w:line="240" w:lineRule="auto"/>
              <w:jc w:val="center"/>
              <w:rPr>
                <w:rFonts w:ascii="Arial" w:hAnsi="Arial" w:cs="Arial"/>
                <w:sz w:val="18"/>
                <w:szCs w:val="18"/>
              </w:rPr>
            </w:pPr>
            <w:r>
              <w:rPr>
                <w:rFonts w:cs="Arial"/>
                <w:b/>
                <w:bCs/>
              </w:rPr>
              <w:t>31/12/2019</w:t>
            </w:r>
          </w:p>
        </w:tc>
        <w:tc>
          <w:tcPr>
            <w:tcW w:w="1638" w:type="dxa"/>
            <w:tcBorders>
              <w:top w:val="single" w:sz="2" w:space="0" w:color="000000"/>
              <w:bottom w:val="single" w:sz="2" w:space="0" w:color="000000"/>
            </w:tcBorders>
          </w:tcPr>
          <w:p w14:paraId="740E3B2C" w14:textId="77777777" w:rsidR="004F2DF9" w:rsidRDefault="005D7D93">
            <w:pPr>
              <w:spacing w:after="0" w:line="240" w:lineRule="auto"/>
              <w:jc w:val="center"/>
              <w:rPr>
                <w:rFonts w:ascii="Arial" w:hAnsi="Arial" w:cs="Arial"/>
                <w:sz w:val="18"/>
                <w:szCs w:val="18"/>
              </w:rPr>
            </w:pPr>
            <w:r>
              <w:rPr>
                <w:rFonts w:cs="Arial"/>
                <w:b/>
                <w:bCs/>
              </w:rPr>
              <w:t>31/12/2018</w:t>
            </w:r>
          </w:p>
        </w:tc>
      </w:tr>
      <w:tr w:rsidR="004F2DF9" w14:paraId="7FE8EDDF" w14:textId="77777777">
        <w:trPr>
          <w:trHeight w:val="252"/>
        </w:trPr>
        <w:tc>
          <w:tcPr>
            <w:tcW w:w="3509" w:type="dxa"/>
            <w:tcBorders>
              <w:bottom w:val="single" w:sz="2" w:space="0" w:color="000000"/>
            </w:tcBorders>
          </w:tcPr>
          <w:p w14:paraId="7B0E2131" w14:textId="77777777" w:rsidR="004F2DF9" w:rsidRDefault="005D7D93">
            <w:pPr>
              <w:spacing w:after="0" w:line="240" w:lineRule="auto"/>
              <w:jc w:val="both"/>
              <w:rPr>
                <w:rFonts w:ascii="Arial" w:hAnsi="Arial" w:cs="Arial"/>
                <w:sz w:val="18"/>
                <w:szCs w:val="18"/>
              </w:rPr>
            </w:pPr>
            <w:r>
              <w:rPr>
                <w:rFonts w:cs="Arial"/>
                <w:b/>
                <w:bCs/>
              </w:rPr>
              <w:t> </w:t>
            </w:r>
          </w:p>
        </w:tc>
        <w:tc>
          <w:tcPr>
            <w:tcW w:w="1638" w:type="dxa"/>
            <w:tcBorders>
              <w:bottom w:val="single" w:sz="2" w:space="0" w:color="000000"/>
            </w:tcBorders>
          </w:tcPr>
          <w:p w14:paraId="681C3EBF" w14:textId="77777777" w:rsidR="004F2DF9" w:rsidRDefault="005D7D93">
            <w:pPr>
              <w:spacing w:after="0" w:line="240" w:lineRule="auto"/>
              <w:jc w:val="center"/>
              <w:rPr>
                <w:rFonts w:ascii="Arial" w:hAnsi="Arial" w:cs="Arial"/>
                <w:b/>
                <w:bCs/>
                <w:sz w:val="18"/>
                <w:szCs w:val="18"/>
              </w:rPr>
            </w:pPr>
            <w:r>
              <w:rPr>
                <w:rFonts w:cs="Arial"/>
                <w:b/>
                <w:bCs/>
              </w:rPr>
              <w:t>Saldo (R$)</w:t>
            </w:r>
          </w:p>
        </w:tc>
        <w:tc>
          <w:tcPr>
            <w:tcW w:w="1638" w:type="dxa"/>
            <w:tcBorders>
              <w:bottom w:val="single" w:sz="2" w:space="0" w:color="000000"/>
            </w:tcBorders>
          </w:tcPr>
          <w:p w14:paraId="1EA01F99" w14:textId="77777777" w:rsidR="004F2DF9" w:rsidRDefault="005D7D93">
            <w:pPr>
              <w:spacing w:after="0" w:line="240" w:lineRule="auto"/>
              <w:jc w:val="center"/>
              <w:rPr>
                <w:rFonts w:ascii="Arial" w:hAnsi="Arial" w:cs="Arial"/>
                <w:b/>
                <w:bCs/>
                <w:sz w:val="18"/>
                <w:szCs w:val="18"/>
              </w:rPr>
            </w:pPr>
            <w:r>
              <w:rPr>
                <w:rFonts w:cs="Arial"/>
                <w:b/>
                <w:bCs/>
              </w:rPr>
              <w:t>Saldo (R$)</w:t>
            </w:r>
          </w:p>
        </w:tc>
      </w:tr>
      <w:tr w:rsidR="004F2DF9" w14:paraId="052D272D" w14:textId="77777777">
        <w:trPr>
          <w:trHeight w:val="252"/>
        </w:trPr>
        <w:tc>
          <w:tcPr>
            <w:tcW w:w="3509" w:type="dxa"/>
            <w:tcBorders>
              <w:bottom w:val="single" w:sz="2" w:space="0" w:color="000000"/>
            </w:tcBorders>
          </w:tcPr>
          <w:p w14:paraId="25FA742E" w14:textId="77777777" w:rsidR="004F2DF9" w:rsidRDefault="005D7D93">
            <w:pPr>
              <w:spacing w:after="0" w:line="240" w:lineRule="auto"/>
              <w:jc w:val="both"/>
              <w:rPr>
                <w:rFonts w:ascii="Arial" w:hAnsi="Arial" w:cs="Arial"/>
                <w:sz w:val="18"/>
                <w:szCs w:val="18"/>
              </w:rPr>
            </w:pPr>
            <w:r>
              <w:rPr>
                <w:rFonts w:cs="Arial"/>
                <w:bCs/>
              </w:rPr>
              <w:t>Imóveis de Uso Educacional</w:t>
            </w:r>
          </w:p>
        </w:tc>
        <w:tc>
          <w:tcPr>
            <w:tcW w:w="1638" w:type="dxa"/>
            <w:tcBorders>
              <w:bottom w:val="single" w:sz="2" w:space="0" w:color="000000"/>
            </w:tcBorders>
            <w:vAlign w:val="center"/>
          </w:tcPr>
          <w:p w14:paraId="1447DF68" w14:textId="77777777" w:rsidR="004F2DF9" w:rsidRDefault="005D7D93">
            <w:pPr>
              <w:spacing w:after="0" w:line="240" w:lineRule="auto"/>
              <w:jc w:val="center"/>
              <w:rPr>
                <w:rFonts w:ascii="Arial" w:hAnsi="Arial" w:cs="Arial"/>
                <w:sz w:val="18"/>
                <w:szCs w:val="18"/>
              </w:rPr>
            </w:pPr>
            <w:r>
              <w:rPr>
                <w:rFonts w:cs="Arial"/>
              </w:rPr>
              <w:t>149.206.752,21</w:t>
            </w:r>
          </w:p>
        </w:tc>
        <w:tc>
          <w:tcPr>
            <w:tcW w:w="1638" w:type="dxa"/>
            <w:tcBorders>
              <w:bottom w:val="single" w:sz="2" w:space="0" w:color="000000"/>
            </w:tcBorders>
            <w:vAlign w:val="center"/>
          </w:tcPr>
          <w:p w14:paraId="24525254" w14:textId="77777777" w:rsidR="004F2DF9" w:rsidRDefault="005D7D93">
            <w:pPr>
              <w:spacing w:after="0" w:line="240" w:lineRule="auto"/>
              <w:jc w:val="center"/>
              <w:rPr>
                <w:rFonts w:ascii="Arial" w:hAnsi="Arial" w:cs="Arial"/>
                <w:sz w:val="18"/>
                <w:szCs w:val="18"/>
              </w:rPr>
            </w:pPr>
            <w:r>
              <w:rPr>
                <w:rFonts w:cs="Arial"/>
              </w:rPr>
              <w:t>149.206.752,21</w:t>
            </w:r>
          </w:p>
        </w:tc>
      </w:tr>
      <w:tr w:rsidR="004F2DF9" w14:paraId="6CC43187" w14:textId="77777777">
        <w:trPr>
          <w:trHeight w:val="252"/>
        </w:trPr>
        <w:tc>
          <w:tcPr>
            <w:tcW w:w="3509" w:type="dxa"/>
            <w:tcBorders>
              <w:bottom w:val="single" w:sz="2" w:space="0" w:color="000000"/>
            </w:tcBorders>
          </w:tcPr>
          <w:p w14:paraId="3044A7D7" w14:textId="77777777" w:rsidR="004F2DF9" w:rsidRDefault="005D7D93">
            <w:pPr>
              <w:spacing w:after="0" w:line="240" w:lineRule="auto"/>
              <w:jc w:val="both"/>
              <w:rPr>
                <w:rFonts w:ascii="Arial" w:hAnsi="Arial" w:cs="Arial"/>
                <w:sz w:val="18"/>
                <w:szCs w:val="18"/>
              </w:rPr>
            </w:pPr>
            <w:r>
              <w:rPr>
                <w:rFonts w:cs="Arial"/>
                <w:bCs/>
              </w:rPr>
              <w:t>Edifícios</w:t>
            </w:r>
          </w:p>
        </w:tc>
        <w:tc>
          <w:tcPr>
            <w:tcW w:w="1638" w:type="dxa"/>
            <w:tcBorders>
              <w:bottom w:val="single" w:sz="2" w:space="0" w:color="000000"/>
            </w:tcBorders>
            <w:vAlign w:val="center"/>
          </w:tcPr>
          <w:p w14:paraId="54E7A950" w14:textId="77777777" w:rsidR="004F2DF9" w:rsidRDefault="004F2DF9">
            <w:pPr>
              <w:spacing w:after="0" w:line="240" w:lineRule="auto"/>
              <w:jc w:val="center"/>
              <w:rPr>
                <w:rFonts w:ascii="Arial" w:hAnsi="Arial" w:cs="Arial"/>
                <w:sz w:val="18"/>
                <w:szCs w:val="18"/>
              </w:rPr>
            </w:pPr>
          </w:p>
        </w:tc>
        <w:tc>
          <w:tcPr>
            <w:tcW w:w="1638" w:type="dxa"/>
            <w:tcBorders>
              <w:bottom w:val="single" w:sz="2" w:space="0" w:color="000000"/>
            </w:tcBorders>
            <w:vAlign w:val="center"/>
          </w:tcPr>
          <w:p w14:paraId="56574378" w14:textId="77777777" w:rsidR="004F2DF9" w:rsidRDefault="005D7D93">
            <w:pPr>
              <w:spacing w:after="0" w:line="240" w:lineRule="auto"/>
              <w:jc w:val="center"/>
              <w:rPr>
                <w:rFonts w:ascii="Arial" w:hAnsi="Arial" w:cs="Arial"/>
                <w:sz w:val="18"/>
                <w:szCs w:val="18"/>
              </w:rPr>
            </w:pPr>
            <w:r>
              <w:rPr>
                <w:rFonts w:cs="Arial"/>
              </w:rPr>
              <w:t>0,00</w:t>
            </w:r>
          </w:p>
        </w:tc>
      </w:tr>
      <w:tr w:rsidR="004F2DF9" w14:paraId="27034732" w14:textId="77777777">
        <w:trPr>
          <w:trHeight w:val="252"/>
        </w:trPr>
        <w:tc>
          <w:tcPr>
            <w:tcW w:w="3509" w:type="dxa"/>
            <w:tcBorders>
              <w:bottom w:val="single" w:sz="2" w:space="0" w:color="000000"/>
            </w:tcBorders>
          </w:tcPr>
          <w:p w14:paraId="3DACE734" w14:textId="77777777" w:rsidR="004F2DF9" w:rsidRDefault="005D7D93">
            <w:pPr>
              <w:spacing w:after="0" w:line="240" w:lineRule="auto"/>
              <w:jc w:val="both"/>
              <w:rPr>
                <w:rFonts w:ascii="Arial" w:hAnsi="Arial" w:cs="Arial"/>
                <w:sz w:val="18"/>
                <w:szCs w:val="18"/>
              </w:rPr>
            </w:pPr>
            <w:r>
              <w:rPr>
                <w:rFonts w:cs="Arial"/>
                <w:bCs/>
              </w:rPr>
              <w:t>Outros Bens Imóveis de Uso Especial</w:t>
            </w:r>
          </w:p>
        </w:tc>
        <w:tc>
          <w:tcPr>
            <w:tcW w:w="1638" w:type="dxa"/>
            <w:tcBorders>
              <w:bottom w:val="single" w:sz="2" w:space="0" w:color="000000"/>
            </w:tcBorders>
            <w:vAlign w:val="center"/>
          </w:tcPr>
          <w:p w14:paraId="2D2E83BE" w14:textId="77777777" w:rsidR="004F2DF9" w:rsidRDefault="005D7D93">
            <w:pPr>
              <w:spacing w:after="0" w:line="240" w:lineRule="auto"/>
              <w:jc w:val="center"/>
              <w:rPr>
                <w:rFonts w:ascii="Arial" w:hAnsi="Arial" w:cs="Arial"/>
                <w:sz w:val="18"/>
                <w:szCs w:val="18"/>
              </w:rPr>
            </w:pPr>
            <w:r>
              <w:rPr>
                <w:rFonts w:cs="Arial"/>
              </w:rPr>
              <w:t>5.072.400,00</w:t>
            </w:r>
          </w:p>
        </w:tc>
        <w:tc>
          <w:tcPr>
            <w:tcW w:w="1638" w:type="dxa"/>
            <w:tcBorders>
              <w:bottom w:val="single" w:sz="2" w:space="0" w:color="000000"/>
            </w:tcBorders>
            <w:vAlign w:val="center"/>
          </w:tcPr>
          <w:p w14:paraId="6C80DF4C" w14:textId="77777777" w:rsidR="004F2DF9" w:rsidRDefault="005D7D93">
            <w:pPr>
              <w:spacing w:after="0" w:line="240" w:lineRule="auto"/>
              <w:jc w:val="center"/>
              <w:rPr>
                <w:rFonts w:ascii="Arial" w:hAnsi="Arial" w:cs="Arial"/>
                <w:sz w:val="18"/>
                <w:szCs w:val="18"/>
              </w:rPr>
            </w:pPr>
            <w:r>
              <w:rPr>
                <w:rFonts w:cs="Arial"/>
              </w:rPr>
              <w:t>5.072.400,00</w:t>
            </w:r>
          </w:p>
        </w:tc>
      </w:tr>
      <w:tr w:rsidR="004F2DF9" w14:paraId="30A23913" w14:textId="77777777">
        <w:trPr>
          <w:trHeight w:val="252"/>
        </w:trPr>
        <w:tc>
          <w:tcPr>
            <w:tcW w:w="3509" w:type="dxa"/>
            <w:tcBorders>
              <w:bottom w:val="single" w:sz="2" w:space="0" w:color="000000"/>
            </w:tcBorders>
          </w:tcPr>
          <w:p w14:paraId="43CF01E3" w14:textId="77777777" w:rsidR="004F2DF9" w:rsidRDefault="005D7D93">
            <w:pPr>
              <w:spacing w:after="0" w:line="240" w:lineRule="auto"/>
              <w:jc w:val="both"/>
              <w:rPr>
                <w:rFonts w:ascii="Arial" w:hAnsi="Arial" w:cs="Arial"/>
                <w:sz w:val="18"/>
                <w:szCs w:val="18"/>
              </w:rPr>
            </w:pPr>
            <w:r>
              <w:rPr>
                <w:rFonts w:cs="Arial"/>
                <w:b/>
                <w:bCs/>
              </w:rPr>
              <w:t>Total</w:t>
            </w:r>
          </w:p>
        </w:tc>
        <w:tc>
          <w:tcPr>
            <w:tcW w:w="1638" w:type="dxa"/>
            <w:tcBorders>
              <w:bottom w:val="single" w:sz="2" w:space="0" w:color="000000"/>
            </w:tcBorders>
            <w:vAlign w:val="center"/>
          </w:tcPr>
          <w:p w14:paraId="77882832" w14:textId="77777777" w:rsidR="004F2DF9" w:rsidRDefault="005D7D93">
            <w:pPr>
              <w:spacing w:after="0" w:line="240" w:lineRule="auto"/>
              <w:jc w:val="center"/>
              <w:rPr>
                <w:rFonts w:ascii="Arial" w:hAnsi="Arial" w:cs="Arial"/>
                <w:b/>
                <w:bCs/>
                <w:sz w:val="18"/>
                <w:szCs w:val="18"/>
              </w:rPr>
            </w:pPr>
            <w:r>
              <w:rPr>
                <w:rFonts w:cs="Arial"/>
                <w:b/>
                <w:bCs/>
              </w:rPr>
              <w:t>154.279.152,21</w:t>
            </w:r>
          </w:p>
        </w:tc>
        <w:tc>
          <w:tcPr>
            <w:tcW w:w="1638" w:type="dxa"/>
            <w:tcBorders>
              <w:bottom w:val="single" w:sz="2" w:space="0" w:color="000000"/>
            </w:tcBorders>
            <w:vAlign w:val="center"/>
          </w:tcPr>
          <w:p w14:paraId="3D7AF1FD" w14:textId="77777777" w:rsidR="004F2DF9" w:rsidRDefault="005D7D93">
            <w:pPr>
              <w:spacing w:after="0" w:line="240" w:lineRule="auto"/>
              <w:jc w:val="center"/>
              <w:rPr>
                <w:rFonts w:ascii="Arial" w:hAnsi="Arial" w:cs="Arial"/>
                <w:b/>
                <w:bCs/>
                <w:sz w:val="18"/>
                <w:szCs w:val="18"/>
              </w:rPr>
            </w:pPr>
            <w:r>
              <w:rPr>
                <w:rFonts w:cs="Arial"/>
                <w:b/>
                <w:bCs/>
              </w:rPr>
              <w:t>154.279.152,21</w:t>
            </w:r>
          </w:p>
        </w:tc>
      </w:tr>
    </w:tbl>
    <w:p w14:paraId="5A74504A" w14:textId="77777777" w:rsidR="004F2DF9" w:rsidRDefault="005D7D93">
      <w:pPr>
        <w:jc w:val="both"/>
        <w:rPr>
          <w:rFonts w:ascii="Arial" w:hAnsi="Arial" w:cs="Arial"/>
          <w:sz w:val="18"/>
          <w:szCs w:val="18"/>
        </w:rPr>
      </w:pPr>
      <w:r>
        <w:rPr>
          <w:rFonts w:cs="Arial"/>
        </w:rPr>
        <w:t>Fonte: Tesouro Gerencial, 2019.</w:t>
      </w:r>
    </w:p>
    <w:p w14:paraId="3B38FE2D" w14:textId="77777777" w:rsidR="004F2DF9" w:rsidRDefault="005D7D93">
      <w:pPr>
        <w:spacing w:after="0"/>
        <w:jc w:val="both"/>
        <w:rPr>
          <w:rFonts w:ascii="Arial" w:hAnsi="Arial" w:cs="Arial"/>
          <w:sz w:val="20"/>
          <w:szCs w:val="20"/>
          <w:u w:val="single"/>
        </w:rPr>
      </w:pPr>
      <w:r>
        <w:rPr>
          <w:rFonts w:cs="Arial"/>
        </w:rPr>
        <w:lastRenderedPageBreak/>
        <w:tab/>
      </w:r>
      <w:r>
        <w:rPr>
          <w:rFonts w:cs="Arial"/>
          <w:u w:val="single"/>
        </w:rPr>
        <w:t>Intangível</w:t>
      </w:r>
    </w:p>
    <w:p w14:paraId="147BCF47" w14:textId="77777777" w:rsidR="004F2DF9" w:rsidRDefault="005D7D93">
      <w:pPr>
        <w:ind w:firstLine="708"/>
        <w:jc w:val="both"/>
        <w:rPr>
          <w:rFonts w:ascii="Arial" w:hAnsi="Arial" w:cs="Arial"/>
          <w:sz w:val="20"/>
          <w:szCs w:val="20"/>
        </w:rPr>
      </w:pPr>
      <w:r>
        <w:rPr>
          <w:rFonts w:cs="Arial"/>
        </w:rPr>
        <w:t xml:space="preserve">Em 31/12/2019, o órgão 26436 apresentou um saldo de R$ 334.798,92 em intangível. A grande maioria dos intangíveis está relacionada a Softwares, essencialmente os de vida útil definida, os chamados softwares de prateleira. Em relação a 31/12/2018 o intangível sofreu uma variação negativa de 26,75%, por conta da amortização acumulada e baixa de Softwares obsoletos. </w:t>
      </w:r>
    </w:p>
    <w:p w14:paraId="6CCBA2D8" w14:textId="77777777" w:rsidR="004F2DF9" w:rsidRDefault="005D7D93">
      <w:pPr>
        <w:spacing w:after="0"/>
        <w:jc w:val="both"/>
        <w:rPr>
          <w:rFonts w:ascii="Arial" w:hAnsi="Arial" w:cs="Arial"/>
          <w:b/>
          <w:sz w:val="18"/>
          <w:szCs w:val="18"/>
        </w:rPr>
      </w:pPr>
      <w:r>
        <w:rPr>
          <w:rFonts w:cs="Arial"/>
          <w:b/>
        </w:rPr>
        <w:t>Tabela 06 – Intangível – Composição por UG</w:t>
      </w:r>
    </w:p>
    <w:tbl>
      <w:tblPr>
        <w:tblW w:w="11956" w:type="dxa"/>
        <w:tblInd w:w="108" w:type="dxa"/>
        <w:tblLook w:val="04A0" w:firstRow="1" w:lastRow="0" w:firstColumn="1" w:lastColumn="0" w:noHBand="0" w:noVBand="1"/>
      </w:tblPr>
      <w:tblGrid>
        <w:gridCol w:w="906"/>
        <w:gridCol w:w="3839"/>
        <w:gridCol w:w="4462"/>
        <w:gridCol w:w="1375"/>
        <w:gridCol w:w="1374"/>
      </w:tblGrid>
      <w:tr w:rsidR="004F2DF9" w14:paraId="58D9FC9A" w14:textId="77777777">
        <w:trPr>
          <w:trHeight w:val="132"/>
        </w:trPr>
        <w:tc>
          <w:tcPr>
            <w:tcW w:w="4745" w:type="dxa"/>
            <w:gridSpan w:val="2"/>
            <w:vMerge w:val="restart"/>
            <w:tcBorders>
              <w:top w:val="single" w:sz="2" w:space="0" w:color="000000"/>
              <w:bottom w:val="single" w:sz="2" w:space="0" w:color="000000"/>
            </w:tcBorders>
            <w:vAlign w:val="center"/>
          </w:tcPr>
          <w:p w14:paraId="5B332051" w14:textId="77777777" w:rsidR="004F2DF9" w:rsidRDefault="005D7D93">
            <w:pPr>
              <w:spacing w:after="0" w:line="240" w:lineRule="auto"/>
              <w:rPr>
                <w:rFonts w:ascii="Arial" w:eastAsia="Times New Roman" w:hAnsi="Arial" w:cs="Arial"/>
                <w:sz w:val="18"/>
                <w:szCs w:val="18"/>
                <w:lang w:eastAsia="pt-BR"/>
              </w:rPr>
            </w:pPr>
            <w:r>
              <w:rPr>
                <w:rFonts w:eastAsia="Times New Roman" w:cs="Arial"/>
                <w:b/>
                <w:bCs/>
                <w:lang w:eastAsia="pt-BR"/>
              </w:rPr>
              <w:t>UG Executora</w:t>
            </w:r>
          </w:p>
        </w:tc>
        <w:tc>
          <w:tcPr>
            <w:tcW w:w="4462" w:type="dxa"/>
            <w:vMerge w:val="restart"/>
            <w:tcBorders>
              <w:top w:val="single" w:sz="2" w:space="0" w:color="000000"/>
              <w:bottom w:val="single" w:sz="2" w:space="0" w:color="000000"/>
            </w:tcBorders>
            <w:vAlign w:val="center"/>
          </w:tcPr>
          <w:p w14:paraId="536BBA56" w14:textId="77777777" w:rsidR="004F2DF9" w:rsidRDefault="004F2DF9">
            <w:pPr>
              <w:spacing w:after="0" w:line="240" w:lineRule="auto"/>
              <w:rPr>
                <w:rFonts w:ascii="Arial" w:eastAsia="Times New Roman" w:hAnsi="Arial" w:cs="Arial"/>
                <w:sz w:val="18"/>
                <w:szCs w:val="18"/>
                <w:lang w:eastAsia="pt-BR"/>
              </w:rPr>
            </w:pPr>
          </w:p>
        </w:tc>
        <w:tc>
          <w:tcPr>
            <w:tcW w:w="1375" w:type="dxa"/>
            <w:tcBorders>
              <w:top w:val="single" w:sz="2" w:space="0" w:color="000000"/>
              <w:bottom w:val="single" w:sz="2" w:space="0" w:color="000000"/>
            </w:tcBorders>
            <w:vAlign w:val="center"/>
          </w:tcPr>
          <w:p w14:paraId="66D85932" w14:textId="77777777" w:rsidR="004F2DF9" w:rsidRDefault="005D7D93">
            <w:pPr>
              <w:spacing w:after="0" w:line="240" w:lineRule="auto"/>
              <w:jc w:val="center"/>
              <w:rPr>
                <w:rFonts w:ascii="Arial" w:eastAsia="Times New Roman" w:hAnsi="Arial" w:cs="Arial"/>
                <w:sz w:val="18"/>
                <w:szCs w:val="18"/>
                <w:lang w:eastAsia="pt-BR"/>
              </w:rPr>
            </w:pPr>
            <w:r>
              <w:rPr>
                <w:rFonts w:eastAsia="Times New Roman" w:cs="Arial"/>
                <w:b/>
                <w:lang w:eastAsia="pt-BR"/>
              </w:rPr>
              <w:t>31/12/2019</w:t>
            </w:r>
          </w:p>
        </w:tc>
        <w:tc>
          <w:tcPr>
            <w:tcW w:w="1374" w:type="dxa"/>
            <w:tcBorders>
              <w:top w:val="single" w:sz="2" w:space="0" w:color="000000"/>
              <w:bottom w:val="single" w:sz="2" w:space="0" w:color="000000"/>
            </w:tcBorders>
            <w:vAlign w:val="center"/>
          </w:tcPr>
          <w:p w14:paraId="14E2B8D8" w14:textId="77777777" w:rsidR="004F2DF9" w:rsidRDefault="005D7D93">
            <w:pPr>
              <w:spacing w:after="0" w:line="240" w:lineRule="auto"/>
              <w:jc w:val="center"/>
              <w:rPr>
                <w:rFonts w:ascii="Arial" w:eastAsia="Times New Roman" w:hAnsi="Arial" w:cs="Arial"/>
                <w:sz w:val="18"/>
                <w:szCs w:val="18"/>
                <w:lang w:eastAsia="pt-BR"/>
              </w:rPr>
            </w:pPr>
            <w:r>
              <w:rPr>
                <w:rFonts w:eastAsia="Times New Roman" w:cs="Arial"/>
                <w:b/>
                <w:lang w:eastAsia="pt-BR"/>
              </w:rPr>
              <w:t>31/12</w:t>
            </w:r>
            <w:r>
              <w:rPr>
                <w:rFonts w:eastAsia="Times New Roman" w:cs="Arial"/>
                <w:b/>
                <w:bCs/>
                <w:lang w:eastAsia="pt-BR"/>
              </w:rPr>
              <w:t>/2018</w:t>
            </w:r>
          </w:p>
        </w:tc>
      </w:tr>
      <w:tr w:rsidR="004F2DF9" w14:paraId="06DA6CC1" w14:textId="77777777">
        <w:trPr>
          <w:trHeight w:val="126"/>
        </w:trPr>
        <w:tc>
          <w:tcPr>
            <w:tcW w:w="4745" w:type="dxa"/>
            <w:gridSpan w:val="2"/>
            <w:vMerge/>
            <w:tcBorders>
              <w:bottom w:val="single" w:sz="2" w:space="0" w:color="000000"/>
            </w:tcBorders>
            <w:vAlign w:val="center"/>
          </w:tcPr>
          <w:p w14:paraId="3DBC7A62" w14:textId="77777777" w:rsidR="004F2DF9" w:rsidRDefault="004F2DF9">
            <w:pPr>
              <w:spacing w:after="0" w:line="240" w:lineRule="auto"/>
              <w:rPr>
                <w:rFonts w:ascii="Arial" w:eastAsia="Times New Roman" w:hAnsi="Arial" w:cs="Arial"/>
                <w:sz w:val="18"/>
                <w:szCs w:val="18"/>
                <w:lang w:eastAsia="pt-BR"/>
              </w:rPr>
            </w:pPr>
          </w:p>
        </w:tc>
        <w:tc>
          <w:tcPr>
            <w:tcW w:w="4462" w:type="dxa"/>
            <w:vMerge/>
            <w:tcBorders>
              <w:bottom w:val="single" w:sz="2" w:space="0" w:color="000000"/>
            </w:tcBorders>
            <w:vAlign w:val="center"/>
          </w:tcPr>
          <w:p w14:paraId="02AFE4A9" w14:textId="77777777" w:rsidR="004F2DF9" w:rsidRDefault="004F2DF9">
            <w:pPr>
              <w:spacing w:after="0" w:line="240" w:lineRule="auto"/>
              <w:rPr>
                <w:rFonts w:ascii="Arial" w:eastAsia="Times New Roman" w:hAnsi="Arial" w:cs="Arial"/>
                <w:b/>
                <w:bCs/>
                <w:sz w:val="18"/>
                <w:szCs w:val="18"/>
                <w:lang w:eastAsia="pt-BR"/>
              </w:rPr>
            </w:pPr>
          </w:p>
        </w:tc>
        <w:tc>
          <w:tcPr>
            <w:tcW w:w="1375" w:type="dxa"/>
            <w:tcBorders>
              <w:bottom w:val="single" w:sz="2" w:space="0" w:color="000000"/>
            </w:tcBorders>
            <w:vAlign w:val="center"/>
          </w:tcPr>
          <w:p w14:paraId="30E3DFD1" w14:textId="77777777" w:rsidR="004F2DF9" w:rsidRDefault="005D7D93">
            <w:pPr>
              <w:spacing w:after="0" w:line="240" w:lineRule="auto"/>
              <w:jc w:val="center"/>
              <w:rPr>
                <w:rFonts w:ascii="Arial" w:eastAsia="Times New Roman" w:hAnsi="Arial" w:cs="Arial"/>
                <w:b/>
                <w:bCs/>
                <w:sz w:val="18"/>
                <w:szCs w:val="18"/>
                <w:lang w:eastAsia="pt-BR"/>
              </w:rPr>
            </w:pPr>
            <w:r>
              <w:rPr>
                <w:rFonts w:eastAsia="Times New Roman" w:cs="Arial"/>
                <w:b/>
                <w:bCs/>
                <w:lang w:eastAsia="pt-BR"/>
              </w:rPr>
              <w:t>Saldo (R$)</w:t>
            </w:r>
          </w:p>
        </w:tc>
        <w:tc>
          <w:tcPr>
            <w:tcW w:w="1374" w:type="dxa"/>
            <w:tcBorders>
              <w:bottom w:val="single" w:sz="2" w:space="0" w:color="000000"/>
            </w:tcBorders>
            <w:vAlign w:val="center"/>
          </w:tcPr>
          <w:p w14:paraId="310E2627" w14:textId="77777777" w:rsidR="004F2DF9" w:rsidRDefault="005D7D93">
            <w:pPr>
              <w:spacing w:after="0" w:line="240" w:lineRule="auto"/>
              <w:jc w:val="center"/>
              <w:rPr>
                <w:rFonts w:ascii="Arial" w:eastAsia="Times New Roman" w:hAnsi="Arial" w:cs="Arial"/>
                <w:b/>
                <w:bCs/>
                <w:sz w:val="18"/>
                <w:szCs w:val="18"/>
                <w:lang w:eastAsia="pt-BR"/>
              </w:rPr>
            </w:pPr>
            <w:r>
              <w:rPr>
                <w:rFonts w:eastAsia="Times New Roman" w:cs="Arial"/>
                <w:b/>
                <w:bCs/>
                <w:lang w:eastAsia="pt-BR"/>
              </w:rPr>
              <w:t>Saldo (R$)</w:t>
            </w:r>
          </w:p>
        </w:tc>
      </w:tr>
      <w:tr w:rsidR="004F2DF9" w14:paraId="6866007C" w14:textId="77777777">
        <w:trPr>
          <w:trHeight w:val="219"/>
        </w:trPr>
        <w:tc>
          <w:tcPr>
            <w:tcW w:w="906" w:type="dxa"/>
            <w:vMerge w:val="restart"/>
            <w:tcBorders>
              <w:bottom w:val="single" w:sz="2" w:space="0" w:color="000000"/>
            </w:tcBorders>
            <w:vAlign w:val="center"/>
          </w:tcPr>
          <w:p w14:paraId="048ADFA4" w14:textId="77777777" w:rsidR="004F2DF9" w:rsidRDefault="005D7D93">
            <w:pPr>
              <w:spacing w:after="0" w:line="240" w:lineRule="auto"/>
              <w:rPr>
                <w:rFonts w:ascii="Arial" w:eastAsia="Times New Roman" w:hAnsi="Arial" w:cs="Arial"/>
                <w:sz w:val="18"/>
                <w:szCs w:val="18"/>
                <w:lang w:eastAsia="pt-BR"/>
              </w:rPr>
            </w:pPr>
            <w:r>
              <w:rPr>
                <w:rFonts w:eastAsia="Times New Roman" w:cs="Arial"/>
                <w:bCs/>
                <w:lang w:eastAsia="pt-BR"/>
              </w:rPr>
              <w:t>151878</w:t>
            </w:r>
          </w:p>
        </w:tc>
        <w:tc>
          <w:tcPr>
            <w:tcW w:w="3839" w:type="dxa"/>
            <w:vMerge w:val="restart"/>
            <w:tcBorders>
              <w:bottom w:val="single" w:sz="2" w:space="0" w:color="000000"/>
            </w:tcBorders>
            <w:vAlign w:val="center"/>
          </w:tcPr>
          <w:p w14:paraId="5EB23A8B"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CAMPUS CAMAQUÃ</w:t>
            </w:r>
          </w:p>
        </w:tc>
        <w:tc>
          <w:tcPr>
            <w:tcW w:w="4462" w:type="dxa"/>
            <w:tcBorders>
              <w:bottom w:val="single" w:sz="2" w:space="0" w:color="000000"/>
            </w:tcBorders>
            <w:vAlign w:val="center"/>
          </w:tcPr>
          <w:p w14:paraId="767CC786"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Software com Vida Útil Definida</w:t>
            </w:r>
          </w:p>
        </w:tc>
        <w:tc>
          <w:tcPr>
            <w:tcW w:w="1375" w:type="dxa"/>
            <w:tcBorders>
              <w:bottom w:val="single" w:sz="2" w:space="0" w:color="000000"/>
            </w:tcBorders>
            <w:vAlign w:val="center"/>
          </w:tcPr>
          <w:p w14:paraId="2BFF6880" w14:textId="77777777" w:rsidR="004F2DF9" w:rsidRDefault="005D7D93">
            <w:pPr>
              <w:spacing w:after="0" w:line="240" w:lineRule="auto"/>
              <w:jc w:val="center"/>
              <w:rPr>
                <w:rFonts w:ascii="Arial" w:hAnsi="Arial" w:cs="Arial"/>
                <w:sz w:val="16"/>
                <w:szCs w:val="16"/>
              </w:rPr>
            </w:pPr>
            <w:r>
              <w:rPr>
                <w:rFonts w:cs="Arial"/>
              </w:rPr>
              <w:t>14.943,24</w:t>
            </w:r>
          </w:p>
        </w:tc>
        <w:tc>
          <w:tcPr>
            <w:tcW w:w="1374" w:type="dxa"/>
            <w:tcBorders>
              <w:bottom w:val="single" w:sz="2" w:space="0" w:color="000000"/>
            </w:tcBorders>
            <w:vAlign w:val="center"/>
          </w:tcPr>
          <w:p w14:paraId="0058C40E" w14:textId="77777777" w:rsidR="004F2DF9" w:rsidRDefault="005D7D93">
            <w:pPr>
              <w:spacing w:after="0" w:line="240" w:lineRule="auto"/>
              <w:jc w:val="center"/>
              <w:rPr>
                <w:rFonts w:ascii="Arial" w:hAnsi="Arial" w:cs="Arial"/>
                <w:sz w:val="16"/>
                <w:szCs w:val="16"/>
              </w:rPr>
            </w:pPr>
            <w:r>
              <w:rPr>
                <w:rFonts w:cs="Arial"/>
              </w:rPr>
              <w:t>14.943,24</w:t>
            </w:r>
          </w:p>
        </w:tc>
      </w:tr>
      <w:tr w:rsidR="004F2DF9" w14:paraId="469ADD13" w14:textId="77777777">
        <w:trPr>
          <w:trHeight w:val="64"/>
        </w:trPr>
        <w:tc>
          <w:tcPr>
            <w:tcW w:w="906" w:type="dxa"/>
            <w:vMerge/>
            <w:tcBorders>
              <w:bottom w:val="single" w:sz="2" w:space="0" w:color="000000"/>
            </w:tcBorders>
            <w:vAlign w:val="center"/>
          </w:tcPr>
          <w:p w14:paraId="2C2D861E" w14:textId="77777777" w:rsidR="004F2DF9" w:rsidRDefault="004F2DF9">
            <w:pPr>
              <w:spacing w:after="0" w:line="240" w:lineRule="auto"/>
              <w:rPr>
                <w:rFonts w:ascii="Arial" w:eastAsia="Times New Roman" w:hAnsi="Arial" w:cs="Arial"/>
                <w:sz w:val="18"/>
                <w:szCs w:val="18"/>
                <w:lang w:eastAsia="pt-BR"/>
              </w:rPr>
            </w:pPr>
          </w:p>
        </w:tc>
        <w:tc>
          <w:tcPr>
            <w:tcW w:w="3839" w:type="dxa"/>
            <w:vMerge/>
            <w:tcBorders>
              <w:bottom w:val="single" w:sz="2" w:space="0" w:color="000000"/>
            </w:tcBorders>
            <w:vAlign w:val="center"/>
          </w:tcPr>
          <w:p w14:paraId="697EF26E" w14:textId="77777777" w:rsidR="004F2DF9" w:rsidRDefault="004F2DF9">
            <w:pPr>
              <w:spacing w:after="0" w:line="240" w:lineRule="auto"/>
              <w:rPr>
                <w:rFonts w:ascii="Arial" w:eastAsia="Times New Roman" w:hAnsi="Arial" w:cs="Arial"/>
                <w:bCs/>
                <w:sz w:val="18"/>
                <w:szCs w:val="18"/>
                <w:lang w:eastAsia="pt-BR"/>
              </w:rPr>
            </w:pPr>
          </w:p>
        </w:tc>
        <w:tc>
          <w:tcPr>
            <w:tcW w:w="4462" w:type="dxa"/>
            <w:tcBorders>
              <w:bottom w:val="single" w:sz="2" w:space="0" w:color="000000"/>
            </w:tcBorders>
            <w:vAlign w:val="center"/>
          </w:tcPr>
          <w:p w14:paraId="46275561"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Amortização Acumulada</w:t>
            </w:r>
          </w:p>
        </w:tc>
        <w:tc>
          <w:tcPr>
            <w:tcW w:w="1375" w:type="dxa"/>
            <w:tcBorders>
              <w:bottom w:val="single" w:sz="2" w:space="0" w:color="000000"/>
            </w:tcBorders>
            <w:vAlign w:val="center"/>
          </w:tcPr>
          <w:p w14:paraId="6E0347E5" w14:textId="77777777" w:rsidR="004F2DF9" w:rsidRDefault="005D7D93">
            <w:pPr>
              <w:spacing w:after="0" w:line="240" w:lineRule="auto"/>
              <w:jc w:val="center"/>
              <w:rPr>
                <w:rFonts w:ascii="Arial" w:hAnsi="Arial" w:cs="Arial"/>
                <w:sz w:val="16"/>
                <w:szCs w:val="16"/>
              </w:rPr>
            </w:pPr>
            <w:r>
              <w:rPr>
                <w:rFonts w:cs="Arial"/>
              </w:rPr>
              <w:t>(12.382,86)</w:t>
            </w:r>
          </w:p>
        </w:tc>
        <w:tc>
          <w:tcPr>
            <w:tcW w:w="1374" w:type="dxa"/>
            <w:tcBorders>
              <w:bottom w:val="single" w:sz="2" w:space="0" w:color="000000"/>
            </w:tcBorders>
            <w:vAlign w:val="center"/>
          </w:tcPr>
          <w:p w14:paraId="0EEA1E58" w14:textId="77777777" w:rsidR="004F2DF9" w:rsidRDefault="005D7D93">
            <w:pPr>
              <w:spacing w:after="0" w:line="240" w:lineRule="auto"/>
              <w:jc w:val="center"/>
              <w:rPr>
                <w:rFonts w:ascii="Arial" w:hAnsi="Arial" w:cs="Arial"/>
                <w:sz w:val="16"/>
                <w:szCs w:val="16"/>
              </w:rPr>
            </w:pPr>
            <w:r>
              <w:rPr>
                <w:rFonts w:cs="Arial"/>
              </w:rPr>
              <w:t>(11.182,02)</w:t>
            </w:r>
          </w:p>
        </w:tc>
      </w:tr>
      <w:tr w:rsidR="004F2DF9" w14:paraId="28A0D0C7" w14:textId="77777777">
        <w:trPr>
          <w:trHeight w:val="219"/>
        </w:trPr>
        <w:tc>
          <w:tcPr>
            <w:tcW w:w="906" w:type="dxa"/>
            <w:vMerge w:val="restart"/>
            <w:tcBorders>
              <w:bottom w:val="single" w:sz="2" w:space="0" w:color="000000"/>
            </w:tcBorders>
            <w:vAlign w:val="center"/>
          </w:tcPr>
          <w:p w14:paraId="3E200A34" w14:textId="77777777" w:rsidR="004F2DF9" w:rsidRDefault="005D7D93">
            <w:pPr>
              <w:spacing w:after="0" w:line="240" w:lineRule="auto"/>
              <w:rPr>
                <w:rFonts w:ascii="Arial" w:eastAsia="Times New Roman" w:hAnsi="Arial" w:cs="Arial"/>
                <w:sz w:val="18"/>
                <w:szCs w:val="18"/>
                <w:lang w:eastAsia="pt-BR"/>
              </w:rPr>
            </w:pPr>
            <w:r>
              <w:rPr>
                <w:rFonts w:eastAsia="Times New Roman" w:cs="Arial"/>
                <w:bCs/>
                <w:lang w:eastAsia="pt-BR"/>
              </w:rPr>
              <w:t>151879</w:t>
            </w:r>
          </w:p>
        </w:tc>
        <w:tc>
          <w:tcPr>
            <w:tcW w:w="3839" w:type="dxa"/>
            <w:vMerge w:val="restart"/>
            <w:tcBorders>
              <w:bottom w:val="single" w:sz="2" w:space="0" w:color="000000"/>
            </w:tcBorders>
            <w:vAlign w:val="center"/>
          </w:tcPr>
          <w:p w14:paraId="6E3440BC"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CAMPUS BAGÉ</w:t>
            </w:r>
          </w:p>
        </w:tc>
        <w:tc>
          <w:tcPr>
            <w:tcW w:w="4462" w:type="dxa"/>
            <w:tcBorders>
              <w:bottom w:val="single" w:sz="2" w:space="0" w:color="000000"/>
            </w:tcBorders>
            <w:vAlign w:val="center"/>
          </w:tcPr>
          <w:p w14:paraId="65A44FF3"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Software com Vida Útil Definida</w:t>
            </w:r>
          </w:p>
        </w:tc>
        <w:tc>
          <w:tcPr>
            <w:tcW w:w="1375" w:type="dxa"/>
            <w:tcBorders>
              <w:bottom w:val="single" w:sz="2" w:space="0" w:color="000000"/>
            </w:tcBorders>
            <w:vAlign w:val="center"/>
          </w:tcPr>
          <w:p w14:paraId="6B9C0D98" w14:textId="77777777" w:rsidR="004F2DF9" w:rsidRDefault="005D7D93">
            <w:pPr>
              <w:spacing w:after="0" w:line="240" w:lineRule="auto"/>
              <w:jc w:val="center"/>
              <w:rPr>
                <w:rFonts w:ascii="Arial" w:hAnsi="Arial" w:cs="Arial"/>
                <w:sz w:val="16"/>
                <w:szCs w:val="16"/>
              </w:rPr>
            </w:pPr>
            <w:r>
              <w:rPr>
                <w:rFonts w:cs="Arial"/>
              </w:rPr>
              <w:t>20.015,00</w:t>
            </w:r>
          </w:p>
        </w:tc>
        <w:tc>
          <w:tcPr>
            <w:tcW w:w="1374" w:type="dxa"/>
            <w:tcBorders>
              <w:bottom w:val="single" w:sz="2" w:space="0" w:color="000000"/>
            </w:tcBorders>
            <w:vAlign w:val="center"/>
          </w:tcPr>
          <w:p w14:paraId="5CC264C5" w14:textId="77777777" w:rsidR="004F2DF9" w:rsidRDefault="005D7D93">
            <w:pPr>
              <w:spacing w:after="0" w:line="240" w:lineRule="auto"/>
              <w:jc w:val="center"/>
              <w:rPr>
                <w:rFonts w:ascii="Arial" w:hAnsi="Arial" w:cs="Arial"/>
                <w:sz w:val="16"/>
                <w:szCs w:val="16"/>
              </w:rPr>
            </w:pPr>
            <w:r>
              <w:rPr>
                <w:rFonts w:cs="Arial"/>
              </w:rPr>
              <w:t>20.015,00</w:t>
            </w:r>
          </w:p>
        </w:tc>
      </w:tr>
      <w:tr w:rsidR="004F2DF9" w14:paraId="421A29E5" w14:textId="77777777">
        <w:trPr>
          <w:trHeight w:val="219"/>
        </w:trPr>
        <w:tc>
          <w:tcPr>
            <w:tcW w:w="906" w:type="dxa"/>
            <w:vMerge/>
            <w:tcBorders>
              <w:bottom w:val="single" w:sz="2" w:space="0" w:color="000000"/>
            </w:tcBorders>
            <w:vAlign w:val="center"/>
          </w:tcPr>
          <w:p w14:paraId="3C763BC2" w14:textId="77777777" w:rsidR="004F2DF9" w:rsidRDefault="004F2DF9">
            <w:pPr>
              <w:spacing w:after="0" w:line="240" w:lineRule="auto"/>
              <w:rPr>
                <w:rFonts w:ascii="Arial" w:eastAsia="Times New Roman" w:hAnsi="Arial" w:cs="Arial"/>
                <w:sz w:val="18"/>
                <w:szCs w:val="18"/>
                <w:lang w:eastAsia="pt-BR"/>
              </w:rPr>
            </w:pPr>
          </w:p>
        </w:tc>
        <w:tc>
          <w:tcPr>
            <w:tcW w:w="3839" w:type="dxa"/>
            <w:vMerge/>
            <w:tcBorders>
              <w:bottom w:val="single" w:sz="2" w:space="0" w:color="000000"/>
            </w:tcBorders>
            <w:vAlign w:val="center"/>
          </w:tcPr>
          <w:p w14:paraId="1EDF56AC" w14:textId="77777777" w:rsidR="004F2DF9" w:rsidRDefault="004F2DF9">
            <w:pPr>
              <w:spacing w:after="0" w:line="240" w:lineRule="auto"/>
              <w:rPr>
                <w:rFonts w:ascii="Arial" w:eastAsia="Times New Roman" w:hAnsi="Arial" w:cs="Arial"/>
                <w:bCs/>
                <w:sz w:val="18"/>
                <w:szCs w:val="18"/>
                <w:lang w:eastAsia="pt-BR"/>
              </w:rPr>
            </w:pPr>
          </w:p>
        </w:tc>
        <w:tc>
          <w:tcPr>
            <w:tcW w:w="4462" w:type="dxa"/>
            <w:tcBorders>
              <w:bottom w:val="single" w:sz="2" w:space="0" w:color="000000"/>
            </w:tcBorders>
            <w:vAlign w:val="center"/>
          </w:tcPr>
          <w:p w14:paraId="790CCC1D"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Amortização Acumulada</w:t>
            </w:r>
          </w:p>
        </w:tc>
        <w:tc>
          <w:tcPr>
            <w:tcW w:w="1375" w:type="dxa"/>
            <w:tcBorders>
              <w:bottom w:val="single" w:sz="2" w:space="0" w:color="000000"/>
            </w:tcBorders>
            <w:vAlign w:val="center"/>
          </w:tcPr>
          <w:p w14:paraId="7AFF673F" w14:textId="77777777" w:rsidR="004F2DF9" w:rsidRDefault="005D7D93">
            <w:pPr>
              <w:spacing w:after="0" w:line="240" w:lineRule="auto"/>
              <w:jc w:val="center"/>
              <w:rPr>
                <w:rFonts w:ascii="Arial" w:hAnsi="Arial" w:cs="Arial"/>
                <w:sz w:val="16"/>
                <w:szCs w:val="16"/>
              </w:rPr>
            </w:pPr>
            <w:r>
              <w:rPr>
                <w:rFonts w:cs="Arial"/>
              </w:rPr>
              <w:t>(5.989,60)</w:t>
            </w:r>
          </w:p>
        </w:tc>
        <w:tc>
          <w:tcPr>
            <w:tcW w:w="1374" w:type="dxa"/>
            <w:tcBorders>
              <w:bottom w:val="single" w:sz="2" w:space="0" w:color="000000"/>
            </w:tcBorders>
            <w:vAlign w:val="center"/>
          </w:tcPr>
          <w:p w14:paraId="3328DFB0" w14:textId="77777777" w:rsidR="004F2DF9" w:rsidRDefault="005D7D93">
            <w:pPr>
              <w:spacing w:after="0" w:line="240" w:lineRule="auto"/>
              <w:jc w:val="center"/>
              <w:rPr>
                <w:rFonts w:ascii="Arial" w:hAnsi="Arial" w:cs="Arial"/>
                <w:sz w:val="16"/>
                <w:szCs w:val="16"/>
              </w:rPr>
            </w:pPr>
            <w:r>
              <w:rPr>
                <w:rFonts w:cs="Arial"/>
              </w:rPr>
              <w:t>(2.245,60)</w:t>
            </w:r>
          </w:p>
        </w:tc>
      </w:tr>
      <w:tr w:rsidR="004F2DF9" w14:paraId="58CFCA07" w14:textId="77777777">
        <w:trPr>
          <w:trHeight w:val="219"/>
        </w:trPr>
        <w:tc>
          <w:tcPr>
            <w:tcW w:w="906" w:type="dxa"/>
            <w:vMerge w:val="restart"/>
            <w:tcBorders>
              <w:bottom w:val="single" w:sz="2" w:space="0" w:color="000000"/>
            </w:tcBorders>
            <w:vAlign w:val="center"/>
          </w:tcPr>
          <w:p w14:paraId="00C6108F" w14:textId="77777777" w:rsidR="004F2DF9" w:rsidRDefault="005D7D93">
            <w:pPr>
              <w:spacing w:after="0" w:line="240" w:lineRule="auto"/>
              <w:rPr>
                <w:rFonts w:ascii="Arial" w:eastAsia="Times New Roman" w:hAnsi="Arial" w:cs="Arial"/>
                <w:sz w:val="18"/>
                <w:szCs w:val="18"/>
                <w:lang w:eastAsia="pt-BR"/>
              </w:rPr>
            </w:pPr>
            <w:r>
              <w:rPr>
                <w:rFonts w:eastAsia="Times New Roman" w:cs="Arial"/>
                <w:bCs/>
                <w:lang w:eastAsia="pt-BR"/>
              </w:rPr>
              <w:t>151895</w:t>
            </w:r>
          </w:p>
        </w:tc>
        <w:tc>
          <w:tcPr>
            <w:tcW w:w="3839" w:type="dxa"/>
            <w:vMerge w:val="restart"/>
            <w:tcBorders>
              <w:bottom w:val="single" w:sz="2" w:space="0" w:color="000000"/>
            </w:tcBorders>
            <w:vAlign w:val="center"/>
          </w:tcPr>
          <w:p w14:paraId="4975F3AC"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CAMPUS PELOTAS VISCONDE DA GRACA</w:t>
            </w:r>
          </w:p>
        </w:tc>
        <w:tc>
          <w:tcPr>
            <w:tcW w:w="4462" w:type="dxa"/>
            <w:tcBorders>
              <w:bottom w:val="single" w:sz="2" w:space="0" w:color="000000"/>
            </w:tcBorders>
            <w:vAlign w:val="center"/>
          </w:tcPr>
          <w:p w14:paraId="4D11F064"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Software com Vida Útil Definida</w:t>
            </w:r>
          </w:p>
        </w:tc>
        <w:tc>
          <w:tcPr>
            <w:tcW w:w="1375" w:type="dxa"/>
            <w:tcBorders>
              <w:bottom w:val="single" w:sz="2" w:space="0" w:color="000000"/>
            </w:tcBorders>
            <w:vAlign w:val="center"/>
          </w:tcPr>
          <w:p w14:paraId="444008A4" w14:textId="77777777" w:rsidR="004F2DF9" w:rsidRDefault="005D7D93">
            <w:pPr>
              <w:spacing w:after="0" w:line="240" w:lineRule="auto"/>
              <w:jc w:val="center"/>
              <w:rPr>
                <w:rFonts w:ascii="Arial" w:hAnsi="Arial" w:cs="Arial"/>
                <w:sz w:val="16"/>
                <w:szCs w:val="16"/>
              </w:rPr>
            </w:pPr>
            <w:r>
              <w:rPr>
                <w:rFonts w:cs="Arial"/>
              </w:rPr>
              <w:t>15.640,00</w:t>
            </w:r>
          </w:p>
        </w:tc>
        <w:tc>
          <w:tcPr>
            <w:tcW w:w="1374" w:type="dxa"/>
            <w:tcBorders>
              <w:bottom w:val="single" w:sz="2" w:space="0" w:color="000000"/>
            </w:tcBorders>
            <w:vAlign w:val="center"/>
          </w:tcPr>
          <w:p w14:paraId="67984D06" w14:textId="77777777" w:rsidR="004F2DF9" w:rsidRDefault="005D7D93">
            <w:pPr>
              <w:spacing w:after="0" w:line="240" w:lineRule="auto"/>
              <w:jc w:val="center"/>
              <w:rPr>
                <w:rFonts w:ascii="Arial" w:hAnsi="Arial" w:cs="Arial"/>
                <w:sz w:val="16"/>
                <w:szCs w:val="16"/>
              </w:rPr>
            </w:pPr>
            <w:r>
              <w:rPr>
                <w:rFonts w:cs="Arial"/>
              </w:rPr>
              <w:t>15.640,00</w:t>
            </w:r>
          </w:p>
        </w:tc>
      </w:tr>
      <w:tr w:rsidR="004F2DF9" w14:paraId="5D6FA3CC" w14:textId="77777777">
        <w:trPr>
          <w:trHeight w:val="219"/>
        </w:trPr>
        <w:tc>
          <w:tcPr>
            <w:tcW w:w="906" w:type="dxa"/>
            <w:vMerge/>
            <w:tcBorders>
              <w:bottom w:val="single" w:sz="2" w:space="0" w:color="000000"/>
            </w:tcBorders>
            <w:vAlign w:val="center"/>
          </w:tcPr>
          <w:p w14:paraId="36864922" w14:textId="77777777" w:rsidR="004F2DF9" w:rsidRDefault="004F2DF9">
            <w:pPr>
              <w:spacing w:after="0" w:line="240" w:lineRule="auto"/>
              <w:rPr>
                <w:rFonts w:ascii="Arial" w:eastAsia="Times New Roman" w:hAnsi="Arial" w:cs="Arial"/>
                <w:sz w:val="18"/>
                <w:szCs w:val="18"/>
                <w:lang w:eastAsia="pt-BR"/>
              </w:rPr>
            </w:pPr>
          </w:p>
        </w:tc>
        <w:tc>
          <w:tcPr>
            <w:tcW w:w="3839" w:type="dxa"/>
            <w:vMerge/>
            <w:tcBorders>
              <w:bottom w:val="single" w:sz="2" w:space="0" w:color="000000"/>
            </w:tcBorders>
            <w:vAlign w:val="center"/>
          </w:tcPr>
          <w:p w14:paraId="58B067FB" w14:textId="77777777" w:rsidR="004F2DF9" w:rsidRDefault="004F2DF9">
            <w:pPr>
              <w:spacing w:after="0" w:line="240" w:lineRule="auto"/>
              <w:rPr>
                <w:rFonts w:ascii="Arial" w:eastAsia="Times New Roman" w:hAnsi="Arial" w:cs="Arial"/>
                <w:bCs/>
                <w:sz w:val="18"/>
                <w:szCs w:val="18"/>
                <w:lang w:eastAsia="pt-BR"/>
              </w:rPr>
            </w:pPr>
          </w:p>
        </w:tc>
        <w:tc>
          <w:tcPr>
            <w:tcW w:w="4462" w:type="dxa"/>
            <w:tcBorders>
              <w:bottom w:val="single" w:sz="2" w:space="0" w:color="000000"/>
            </w:tcBorders>
            <w:vAlign w:val="center"/>
          </w:tcPr>
          <w:p w14:paraId="0291DEBB"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Software com Vida Útil Indefinida</w:t>
            </w:r>
          </w:p>
        </w:tc>
        <w:tc>
          <w:tcPr>
            <w:tcW w:w="1375" w:type="dxa"/>
            <w:tcBorders>
              <w:bottom w:val="single" w:sz="2" w:space="0" w:color="000000"/>
            </w:tcBorders>
            <w:vAlign w:val="center"/>
          </w:tcPr>
          <w:p w14:paraId="311A578B" w14:textId="77777777" w:rsidR="004F2DF9" w:rsidRDefault="005D7D93">
            <w:pPr>
              <w:spacing w:after="0" w:line="240" w:lineRule="auto"/>
              <w:jc w:val="center"/>
              <w:rPr>
                <w:rFonts w:ascii="Arial" w:hAnsi="Arial" w:cs="Arial"/>
                <w:sz w:val="16"/>
                <w:szCs w:val="16"/>
              </w:rPr>
            </w:pPr>
            <w:r>
              <w:rPr>
                <w:rFonts w:cs="Arial"/>
              </w:rPr>
              <w:t>34.376,00</w:t>
            </w:r>
          </w:p>
        </w:tc>
        <w:tc>
          <w:tcPr>
            <w:tcW w:w="1374" w:type="dxa"/>
            <w:tcBorders>
              <w:bottom w:val="single" w:sz="2" w:space="0" w:color="000000"/>
            </w:tcBorders>
            <w:vAlign w:val="center"/>
          </w:tcPr>
          <w:p w14:paraId="5A9D3E66" w14:textId="77777777" w:rsidR="004F2DF9" w:rsidRDefault="005D7D93">
            <w:pPr>
              <w:spacing w:after="0" w:line="240" w:lineRule="auto"/>
              <w:jc w:val="center"/>
              <w:rPr>
                <w:rFonts w:ascii="Arial" w:hAnsi="Arial" w:cs="Arial"/>
                <w:sz w:val="16"/>
                <w:szCs w:val="16"/>
              </w:rPr>
            </w:pPr>
            <w:r>
              <w:rPr>
                <w:rFonts w:cs="Arial"/>
              </w:rPr>
              <w:t>34.376,00</w:t>
            </w:r>
          </w:p>
        </w:tc>
      </w:tr>
      <w:tr w:rsidR="004F2DF9" w14:paraId="0E6D6BFB" w14:textId="77777777">
        <w:trPr>
          <w:trHeight w:val="219"/>
        </w:trPr>
        <w:tc>
          <w:tcPr>
            <w:tcW w:w="906" w:type="dxa"/>
            <w:vMerge/>
            <w:tcBorders>
              <w:bottom w:val="single" w:sz="2" w:space="0" w:color="000000"/>
            </w:tcBorders>
            <w:vAlign w:val="center"/>
          </w:tcPr>
          <w:p w14:paraId="1EEBB3A9" w14:textId="77777777" w:rsidR="004F2DF9" w:rsidRDefault="004F2DF9">
            <w:pPr>
              <w:spacing w:after="0" w:line="240" w:lineRule="auto"/>
              <w:rPr>
                <w:rFonts w:ascii="Arial" w:eastAsia="Times New Roman" w:hAnsi="Arial" w:cs="Arial"/>
                <w:sz w:val="18"/>
                <w:szCs w:val="18"/>
                <w:lang w:eastAsia="pt-BR"/>
              </w:rPr>
            </w:pPr>
          </w:p>
        </w:tc>
        <w:tc>
          <w:tcPr>
            <w:tcW w:w="3839" w:type="dxa"/>
            <w:vMerge/>
            <w:tcBorders>
              <w:bottom w:val="single" w:sz="2" w:space="0" w:color="000000"/>
            </w:tcBorders>
            <w:vAlign w:val="center"/>
          </w:tcPr>
          <w:p w14:paraId="5358191C" w14:textId="77777777" w:rsidR="004F2DF9" w:rsidRDefault="004F2DF9">
            <w:pPr>
              <w:spacing w:after="0" w:line="240" w:lineRule="auto"/>
              <w:rPr>
                <w:rFonts w:ascii="Arial" w:eastAsia="Times New Roman" w:hAnsi="Arial" w:cs="Arial"/>
                <w:bCs/>
                <w:sz w:val="18"/>
                <w:szCs w:val="18"/>
                <w:lang w:eastAsia="pt-BR"/>
              </w:rPr>
            </w:pPr>
          </w:p>
        </w:tc>
        <w:tc>
          <w:tcPr>
            <w:tcW w:w="4462" w:type="dxa"/>
            <w:tcBorders>
              <w:bottom w:val="single" w:sz="2" w:space="0" w:color="000000"/>
            </w:tcBorders>
            <w:vAlign w:val="center"/>
          </w:tcPr>
          <w:p w14:paraId="75C82248"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Amortização Acumulada</w:t>
            </w:r>
          </w:p>
        </w:tc>
        <w:tc>
          <w:tcPr>
            <w:tcW w:w="1375" w:type="dxa"/>
            <w:tcBorders>
              <w:bottom w:val="single" w:sz="2" w:space="0" w:color="000000"/>
            </w:tcBorders>
            <w:vAlign w:val="center"/>
          </w:tcPr>
          <w:p w14:paraId="19D81F91" w14:textId="77777777" w:rsidR="004F2DF9" w:rsidRDefault="005D7D93">
            <w:pPr>
              <w:spacing w:after="0" w:line="240" w:lineRule="auto"/>
              <w:jc w:val="center"/>
              <w:rPr>
                <w:rFonts w:ascii="Arial" w:hAnsi="Arial" w:cs="Arial"/>
                <w:sz w:val="16"/>
                <w:szCs w:val="16"/>
              </w:rPr>
            </w:pPr>
            <w:r>
              <w:rPr>
                <w:rFonts w:cs="Arial"/>
              </w:rPr>
              <w:t>(11.902,20)</w:t>
            </w:r>
          </w:p>
        </w:tc>
        <w:tc>
          <w:tcPr>
            <w:tcW w:w="1374" w:type="dxa"/>
            <w:tcBorders>
              <w:bottom w:val="single" w:sz="2" w:space="0" w:color="000000"/>
            </w:tcBorders>
            <w:vAlign w:val="center"/>
          </w:tcPr>
          <w:p w14:paraId="133FB773" w14:textId="77777777" w:rsidR="004F2DF9" w:rsidRDefault="005D7D93">
            <w:pPr>
              <w:spacing w:after="0" w:line="240" w:lineRule="auto"/>
              <w:jc w:val="center"/>
              <w:rPr>
                <w:rFonts w:ascii="Arial" w:hAnsi="Arial" w:cs="Arial"/>
                <w:sz w:val="16"/>
                <w:szCs w:val="16"/>
              </w:rPr>
            </w:pPr>
            <w:r>
              <w:rPr>
                <w:rFonts w:cs="Arial"/>
              </w:rPr>
              <w:t>(9.906,36)</w:t>
            </w:r>
          </w:p>
        </w:tc>
      </w:tr>
      <w:tr w:rsidR="004F2DF9" w14:paraId="09797C26" w14:textId="77777777">
        <w:trPr>
          <w:trHeight w:val="219"/>
        </w:trPr>
        <w:tc>
          <w:tcPr>
            <w:tcW w:w="906" w:type="dxa"/>
            <w:vMerge w:val="restart"/>
            <w:tcBorders>
              <w:bottom w:val="single" w:sz="2" w:space="0" w:color="000000"/>
            </w:tcBorders>
            <w:vAlign w:val="center"/>
          </w:tcPr>
          <w:p w14:paraId="16D42E50" w14:textId="77777777" w:rsidR="004F2DF9" w:rsidRDefault="005D7D93">
            <w:pPr>
              <w:spacing w:after="0" w:line="240" w:lineRule="auto"/>
              <w:rPr>
                <w:rFonts w:ascii="Arial" w:eastAsia="Times New Roman" w:hAnsi="Arial" w:cs="Arial"/>
                <w:sz w:val="18"/>
                <w:szCs w:val="18"/>
                <w:lang w:eastAsia="pt-BR"/>
              </w:rPr>
            </w:pPr>
            <w:r>
              <w:rPr>
                <w:rFonts w:eastAsia="Times New Roman" w:cs="Arial"/>
                <w:bCs/>
                <w:lang w:eastAsia="pt-BR"/>
              </w:rPr>
              <w:t>151964</w:t>
            </w:r>
          </w:p>
        </w:tc>
        <w:tc>
          <w:tcPr>
            <w:tcW w:w="3839" w:type="dxa"/>
            <w:vMerge w:val="restart"/>
            <w:tcBorders>
              <w:bottom w:val="single" w:sz="2" w:space="0" w:color="000000"/>
            </w:tcBorders>
            <w:vAlign w:val="center"/>
          </w:tcPr>
          <w:p w14:paraId="65017A64"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CAMPUS VENÂNCIO AIRES</w:t>
            </w:r>
          </w:p>
        </w:tc>
        <w:tc>
          <w:tcPr>
            <w:tcW w:w="4462" w:type="dxa"/>
            <w:tcBorders>
              <w:bottom w:val="single" w:sz="2" w:space="0" w:color="000000"/>
            </w:tcBorders>
            <w:vAlign w:val="center"/>
          </w:tcPr>
          <w:p w14:paraId="04C14B8A"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Software com Vida Útil Definida</w:t>
            </w:r>
          </w:p>
        </w:tc>
        <w:tc>
          <w:tcPr>
            <w:tcW w:w="1375" w:type="dxa"/>
            <w:tcBorders>
              <w:bottom w:val="single" w:sz="2" w:space="0" w:color="000000"/>
            </w:tcBorders>
            <w:vAlign w:val="center"/>
          </w:tcPr>
          <w:p w14:paraId="067B8E41" w14:textId="77777777" w:rsidR="004F2DF9" w:rsidRDefault="005D7D93">
            <w:pPr>
              <w:spacing w:after="0" w:line="240" w:lineRule="auto"/>
              <w:jc w:val="center"/>
              <w:rPr>
                <w:rFonts w:ascii="Arial" w:hAnsi="Arial" w:cs="Arial"/>
                <w:sz w:val="16"/>
                <w:szCs w:val="16"/>
              </w:rPr>
            </w:pPr>
            <w:r>
              <w:rPr>
                <w:rFonts w:cs="Arial"/>
              </w:rPr>
              <w:t>100.589,86</w:t>
            </w:r>
          </w:p>
        </w:tc>
        <w:tc>
          <w:tcPr>
            <w:tcW w:w="1374" w:type="dxa"/>
            <w:tcBorders>
              <w:bottom w:val="single" w:sz="2" w:space="0" w:color="000000"/>
            </w:tcBorders>
            <w:vAlign w:val="center"/>
          </w:tcPr>
          <w:p w14:paraId="4D0D1207" w14:textId="77777777" w:rsidR="004F2DF9" w:rsidRDefault="005D7D93">
            <w:pPr>
              <w:spacing w:after="0" w:line="240" w:lineRule="auto"/>
              <w:jc w:val="center"/>
              <w:rPr>
                <w:rFonts w:ascii="Arial" w:hAnsi="Arial" w:cs="Arial"/>
                <w:sz w:val="16"/>
                <w:szCs w:val="16"/>
              </w:rPr>
            </w:pPr>
            <w:r>
              <w:rPr>
                <w:rFonts w:cs="Arial"/>
              </w:rPr>
              <w:t>100.589,86</w:t>
            </w:r>
          </w:p>
        </w:tc>
      </w:tr>
      <w:tr w:rsidR="004F2DF9" w14:paraId="3AA27A11" w14:textId="77777777">
        <w:trPr>
          <w:trHeight w:val="219"/>
        </w:trPr>
        <w:tc>
          <w:tcPr>
            <w:tcW w:w="906" w:type="dxa"/>
            <w:vMerge/>
            <w:tcBorders>
              <w:bottom w:val="single" w:sz="2" w:space="0" w:color="000000"/>
            </w:tcBorders>
            <w:vAlign w:val="center"/>
          </w:tcPr>
          <w:p w14:paraId="149C7CF9" w14:textId="77777777" w:rsidR="004F2DF9" w:rsidRDefault="004F2DF9">
            <w:pPr>
              <w:spacing w:after="0" w:line="240" w:lineRule="auto"/>
              <w:rPr>
                <w:rFonts w:ascii="Arial" w:eastAsia="Times New Roman" w:hAnsi="Arial" w:cs="Arial"/>
                <w:sz w:val="18"/>
                <w:szCs w:val="18"/>
                <w:lang w:eastAsia="pt-BR"/>
              </w:rPr>
            </w:pPr>
          </w:p>
        </w:tc>
        <w:tc>
          <w:tcPr>
            <w:tcW w:w="3839" w:type="dxa"/>
            <w:vMerge/>
            <w:tcBorders>
              <w:bottom w:val="single" w:sz="2" w:space="0" w:color="000000"/>
            </w:tcBorders>
            <w:vAlign w:val="center"/>
          </w:tcPr>
          <w:p w14:paraId="527314A7" w14:textId="77777777" w:rsidR="004F2DF9" w:rsidRDefault="004F2DF9">
            <w:pPr>
              <w:spacing w:after="0" w:line="240" w:lineRule="auto"/>
              <w:rPr>
                <w:rFonts w:ascii="Arial" w:eastAsia="Times New Roman" w:hAnsi="Arial" w:cs="Arial"/>
                <w:bCs/>
                <w:sz w:val="18"/>
                <w:szCs w:val="18"/>
                <w:lang w:eastAsia="pt-BR"/>
              </w:rPr>
            </w:pPr>
          </w:p>
        </w:tc>
        <w:tc>
          <w:tcPr>
            <w:tcW w:w="4462" w:type="dxa"/>
            <w:tcBorders>
              <w:bottom w:val="single" w:sz="2" w:space="0" w:color="000000"/>
            </w:tcBorders>
            <w:vAlign w:val="center"/>
          </w:tcPr>
          <w:p w14:paraId="23EC2D5A"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Amortização Acumulada</w:t>
            </w:r>
          </w:p>
        </w:tc>
        <w:tc>
          <w:tcPr>
            <w:tcW w:w="1375" w:type="dxa"/>
            <w:tcBorders>
              <w:bottom w:val="single" w:sz="2" w:space="0" w:color="000000"/>
            </w:tcBorders>
            <w:vAlign w:val="center"/>
          </w:tcPr>
          <w:p w14:paraId="369491A4" w14:textId="77777777" w:rsidR="004F2DF9" w:rsidRDefault="005D7D93">
            <w:pPr>
              <w:spacing w:after="0" w:line="240" w:lineRule="auto"/>
              <w:jc w:val="center"/>
              <w:rPr>
                <w:rFonts w:ascii="Arial" w:hAnsi="Arial" w:cs="Arial"/>
                <w:sz w:val="16"/>
                <w:szCs w:val="16"/>
              </w:rPr>
            </w:pPr>
            <w:r>
              <w:rPr>
                <w:rFonts w:cs="Arial"/>
              </w:rPr>
              <w:t>(99.275,88)</w:t>
            </w:r>
          </w:p>
        </w:tc>
        <w:tc>
          <w:tcPr>
            <w:tcW w:w="1374" w:type="dxa"/>
            <w:tcBorders>
              <w:bottom w:val="single" w:sz="2" w:space="0" w:color="000000"/>
            </w:tcBorders>
            <w:vAlign w:val="center"/>
          </w:tcPr>
          <w:p w14:paraId="7CA4000A" w14:textId="77777777" w:rsidR="004F2DF9" w:rsidRDefault="005D7D93">
            <w:pPr>
              <w:spacing w:after="0" w:line="240" w:lineRule="auto"/>
              <w:jc w:val="center"/>
              <w:rPr>
                <w:rFonts w:ascii="Arial" w:hAnsi="Arial" w:cs="Arial"/>
                <w:sz w:val="16"/>
                <w:szCs w:val="16"/>
              </w:rPr>
            </w:pPr>
            <w:r>
              <w:rPr>
                <w:rFonts w:cs="Arial"/>
              </w:rPr>
              <w:t>(99.275,88)</w:t>
            </w:r>
          </w:p>
        </w:tc>
      </w:tr>
      <w:tr w:rsidR="004F2DF9" w14:paraId="6B4C1E10" w14:textId="77777777">
        <w:trPr>
          <w:trHeight w:val="219"/>
        </w:trPr>
        <w:tc>
          <w:tcPr>
            <w:tcW w:w="906" w:type="dxa"/>
            <w:vMerge w:val="restart"/>
            <w:tcBorders>
              <w:bottom w:val="single" w:sz="2" w:space="0" w:color="000000"/>
            </w:tcBorders>
            <w:vAlign w:val="center"/>
          </w:tcPr>
          <w:p w14:paraId="0631B087" w14:textId="77777777" w:rsidR="004F2DF9" w:rsidRDefault="005D7D93">
            <w:pPr>
              <w:spacing w:after="0" w:line="240" w:lineRule="auto"/>
              <w:rPr>
                <w:rFonts w:ascii="Arial" w:eastAsia="Times New Roman" w:hAnsi="Arial" w:cs="Arial"/>
                <w:sz w:val="18"/>
                <w:szCs w:val="18"/>
                <w:lang w:eastAsia="pt-BR"/>
              </w:rPr>
            </w:pPr>
            <w:r>
              <w:rPr>
                <w:rFonts w:eastAsia="Times New Roman" w:cs="Arial"/>
                <w:bCs/>
                <w:lang w:eastAsia="pt-BR"/>
              </w:rPr>
              <w:t>154773</w:t>
            </w:r>
          </w:p>
        </w:tc>
        <w:tc>
          <w:tcPr>
            <w:tcW w:w="3839" w:type="dxa"/>
            <w:vMerge w:val="restart"/>
            <w:tcBorders>
              <w:bottom w:val="single" w:sz="2" w:space="0" w:color="000000"/>
            </w:tcBorders>
            <w:vAlign w:val="center"/>
          </w:tcPr>
          <w:p w14:paraId="3B4DD00F"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CAMPUS SANTANA DO LIVRAMENTO</w:t>
            </w:r>
          </w:p>
        </w:tc>
        <w:tc>
          <w:tcPr>
            <w:tcW w:w="4462" w:type="dxa"/>
            <w:tcBorders>
              <w:bottom w:val="single" w:sz="2" w:space="0" w:color="000000"/>
            </w:tcBorders>
            <w:vAlign w:val="center"/>
          </w:tcPr>
          <w:p w14:paraId="33339EF3"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Software com Vida Útil Definida</w:t>
            </w:r>
          </w:p>
        </w:tc>
        <w:tc>
          <w:tcPr>
            <w:tcW w:w="1375" w:type="dxa"/>
            <w:tcBorders>
              <w:bottom w:val="single" w:sz="2" w:space="0" w:color="000000"/>
            </w:tcBorders>
            <w:vAlign w:val="center"/>
          </w:tcPr>
          <w:p w14:paraId="5E659F66" w14:textId="77777777" w:rsidR="004F2DF9" w:rsidRDefault="005D7D93">
            <w:pPr>
              <w:spacing w:after="0" w:line="240" w:lineRule="auto"/>
              <w:jc w:val="center"/>
              <w:rPr>
                <w:rFonts w:ascii="Arial" w:hAnsi="Arial" w:cs="Arial"/>
                <w:sz w:val="16"/>
                <w:szCs w:val="16"/>
              </w:rPr>
            </w:pPr>
            <w:r>
              <w:rPr>
                <w:rFonts w:cs="Arial"/>
              </w:rPr>
              <w:t>1.535,00</w:t>
            </w:r>
          </w:p>
        </w:tc>
        <w:tc>
          <w:tcPr>
            <w:tcW w:w="1374" w:type="dxa"/>
            <w:tcBorders>
              <w:bottom w:val="single" w:sz="2" w:space="0" w:color="000000"/>
            </w:tcBorders>
            <w:vAlign w:val="center"/>
          </w:tcPr>
          <w:p w14:paraId="7BA10510" w14:textId="77777777" w:rsidR="004F2DF9" w:rsidRDefault="005D7D93">
            <w:pPr>
              <w:spacing w:after="0" w:line="240" w:lineRule="auto"/>
              <w:jc w:val="center"/>
              <w:rPr>
                <w:rFonts w:ascii="Arial" w:hAnsi="Arial" w:cs="Arial"/>
                <w:sz w:val="16"/>
                <w:szCs w:val="16"/>
              </w:rPr>
            </w:pPr>
            <w:r>
              <w:rPr>
                <w:rFonts w:cs="Arial"/>
              </w:rPr>
              <w:t>1.535,00</w:t>
            </w:r>
          </w:p>
        </w:tc>
      </w:tr>
      <w:tr w:rsidR="004F2DF9" w14:paraId="557B1162" w14:textId="77777777">
        <w:trPr>
          <w:trHeight w:val="219"/>
        </w:trPr>
        <w:tc>
          <w:tcPr>
            <w:tcW w:w="906" w:type="dxa"/>
            <w:vMerge/>
            <w:tcBorders>
              <w:bottom w:val="single" w:sz="2" w:space="0" w:color="000000"/>
            </w:tcBorders>
            <w:vAlign w:val="center"/>
          </w:tcPr>
          <w:p w14:paraId="622A3157" w14:textId="77777777" w:rsidR="004F2DF9" w:rsidRDefault="004F2DF9">
            <w:pPr>
              <w:spacing w:after="0" w:line="240" w:lineRule="auto"/>
              <w:rPr>
                <w:rFonts w:ascii="Arial" w:eastAsia="Times New Roman" w:hAnsi="Arial" w:cs="Arial"/>
                <w:sz w:val="18"/>
                <w:szCs w:val="18"/>
                <w:lang w:eastAsia="pt-BR"/>
              </w:rPr>
            </w:pPr>
          </w:p>
        </w:tc>
        <w:tc>
          <w:tcPr>
            <w:tcW w:w="3839" w:type="dxa"/>
            <w:vMerge/>
            <w:tcBorders>
              <w:bottom w:val="single" w:sz="2" w:space="0" w:color="000000"/>
            </w:tcBorders>
            <w:vAlign w:val="center"/>
          </w:tcPr>
          <w:p w14:paraId="07B3B53E" w14:textId="77777777" w:rsidR="004F2DF9" w:rsidRDefault="004F2DF9">
            <w:pPr>
              <w:spacing w:after="0" w:line="240" w:lineRule="auto"/>
              <w:rPr>
                <w:rFonts w:ascii="Arial" w:eastAsia="Times New Roman" w:hAnsi="Arial" w:cs="Arial"/>
                <w:bCs/>
                <w:sz w:val="18"/>
                <w:szCs w:val="18"/>
                <w:lang w:eastAsia="pt-BR"/>
              </w:rPr>
            </w:pPr>
          </w:p>
        </w:tc>
        <w:tc>
          <w:tcPr>
            <w:tcW w:w="4462" w:type="dxa"/>
            <w:tcBorders>
              <w:bottom w:val="single" w:sz="2" w:space="0" w:color="000000"/>
            </w:tcBorders>
            <w:vAlign w:val="center"/>
          </w:tcPr>
          <w:p w14:paraId="143CCED0"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Amortização Acumulada</w:t>
            </w:r>
          </w:p>
        </w:tc>
        <w:tc>
          <w:tcPr>
            <w:tcW w:w="1375" w:type="dxa"/>
            <w:tcBorders>
              <w:bottom w:val="single" w:sz="2" w:space="0" w:color="000000"/>
            </w:tcBorders>
            <w:vAlign w:val="center"/>
          </w:tcPr>
          <w:p w14:paraId="7BD6B961" w14:textId="77777777" w:rsidR="004F2DF9" w:rsidRDefault="005D7D93">
            <w:pPr>
              <w:spacing w:after="0" w:line="240" w:lineRule="auto"/>
              <w:jc w:val="center"/>
              <w:rPr>
                <w:rFonts w:ascii="Arial" w:hAnsi="Arial" w:cs="Arial"/>
                <w:sz w:val="16"/>
                <w:szCs w:val="16"/>
              </w:rPr>
            </w:pPr>
            <w:r>
              <w:rPr>
                <w:rFonts w:cs="Arial"/>
              </w:rPr>
              <w:t>(588,57)</w:t>
            </w:r>
          </w:p>
        </w:tc>
        <w:tc>
          <w:tcPr>
            <w:tcW w:w="1374" w:type="dxa"/>
            <w:tcBorders>
              <w:bottom w:val="single" w:sz="2" w:space="0" w:color="000000"/>
            </w:tcBorders>
            <w:vAlign w:val="center"/>
          </w:tcPr>
          <w:p w14:paraId="7792CACD" w14:textId="77777777" w:rsidR="004F2DF9" w:rsidRDefault="005D7D93">
            <w:pPr>
              <w:spacing w:after="0" w:line="240" w:lineRule="auto"/>
              <w:jc w:val="center"/>
              <w:rPr>
                <w:rFonts w:ascii="Arial" w:hAnsi="Arial" w:cs="Arial"/>
                <w:sz w:val="16"/>
                <w:szCs w:val="16"/>
              </w:rPr>
            </w:pPr>
            <w:r>
              <w:rPr>
                <w:rFonts w:cs="Arial"/>
              </w:rPr>
              <w:t>(281,49)</w:t>
            </w:r>
          </w:p>
        </w:tc>
      </w:tr>
      <w:tr w:rsidR="004F2DF9" w14:paraId="7358034C" w14:textId="77777777">
        <w:trPr>
          <w:trHeight w:val="219"/>
        </w:trPr>
        <w:tc>
          <w:tcPr>
            <w:tcW w:w="906" w:type="dxa"/>
            <w:vMerge w:val="restart"/>
            <w:tcBorders>
              <w:bottom w:val="single" w:sz="2" w:space="0" w:color="000000"/>
            </w:tcBorders>
            <w:vAlign w:val="center"/>
          </w:tcPr>
          <w:p w14:paraId="6D56C0A1" w14:textId="77777777" w:rsidR="004F2DF9" w:rsidRDefault="005D7D93">
            <w:pPr>
              <w:spacing w:after="0" w:line="240" w:lineRule="auto"/>
              <w:rPr>
                <w:rFonts w:ascii="Arial" w:eastAsia="Times New Roman" w:hAnsi="Arial" w:cs="Arial"/>
                <w:sz w:val="18"/>
                <w:szCs w:val="18"/>
                <w:lang w:eastAsia="pt-BR"/>
              </w:rPr>
            </w:pPr>
            <w:r>
              <w:rPr>
                <w:rFonts w:eastAsia="Times New Roman" w:cs="Arial"/>
                <w:bCs/>
                <w:lang w:eastAsia="pt-BR"/>
              </w:rPr>
              <w:t>155146</w:t>
            </w:r>
          </w:p>
        </w:tc>
        <w:tc>
          <w:tcPr>
            <w:tcW w:w="3839" w:type="dxa"/>
            <w:vMerge w:val="restart"/>
            <w:tcBorders>
              <w:bottom w:val="single" w:sz="2" w:space="0" w:color="000000"/>
            </w:tcBorders>
            <w:vAlign w:val="center"/>
          </w:tcPr>
          <w:p w14:paraId="3428CD23"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CAMPUS SAPIRANGA</w:t>
            </w:r>
          </w:p>
        </w:tc>
        <w:tc>
          <w:tcPr>
            <w:tcW w:w="4462" w:type="dxa"/>
            <w:tcBorders>
              <w:bottom w:val="single" w:sz="2" w:space="0" w:color="000000"/>
            </w:tcBorders>
            <w:vAlign w:val="center"/>
          </w:tcPr>
          <w:p w14:paraId="1C5279E1"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Software com Vida Útil Definida</w:t>
            </w:r>
          </w:p>
        </w:tc>
        <w:tc>
          <w:tcPr>
            <w:tcW w:w="1375" w:type="dxa"/>
            <w:tcBorders>
              <w:bottom w:val="single" w:sz="2" w:space="0" w:color="000000"/>
            </w:tcBorders>
            <w:vAlign w:val="center"/>
          </w:tcPr>
          <w:p w14:paraId="231A6F20" w14:textId="77777777" w:rsidR="004F2DF9" w:rsidRDefault="005D7D93">
            <w:pPr>
              <w:spacing w:after="0" w:line="240" w:lineRule="auto"/>
              <w:jc w:val="center"/>
              <w:rPr>
                <w:rFonts w:ascii="Arial" w:hAnsi="Arial" w:cs="Arial"/>
                <w:sz w:val="16"/>
                <w:szCs w:val="16"/>
              </w:rPr>
            </w:pPr>
            <w:r>
              <w:rPr>
                <w:rFonts w:cs="Arial"/>
              </w:rPr>
              <w:t>25.617,35</w:t>
            </w:r>
          </w:p>
        </w:tc>
        <w:tc>
          <w:tcPr>
            <w:tcW w:w="1374" w:type="dxa"/>
            <w:tcBorders>
              <w:bottom w:val="single" w:sz="2" w:space="0" w:color="000000"/>
            </w:tcBorders>
            <w:vAlign w:val="center"/>
          </w:tcPr>
          <w:p w14:paraId="4825F5EB" w14:textId="77777777" w:rsidR="004F2DF9" w:rsidRDefault="005D7D93">
            <w:pPr>
              <w:spacing w:after="0" w:line="240" w:lineRule="auto"/>
              <w:jc w:val="center"/>
              <w:rPr>
                <w:rFonts w:ascii="Arial" w:hAnsi="Arial" w:cs="Arial"/>
                <w:sz w:val="16"/>
                <w:szCs w:val="16"/>
              </w:rPr>
            </w:pPr>
            <w:r>
              <w:rPr>
                <w:rFonts w:cs="Arial"/>
              </w:rPr>
              <w:t>25.617,35</w:t>
            </w:r>
          </w:p>
        </w:tc>
      </w:tr>
      <w:tr w:rsidR="004F2DF9" w14:paraId="55C62826" w14:textId="77777777">
        <w:trPr>
          <w:trHeight w:val="219"/>
        </w:trPr>
        <w:tc>
          <w:tcPr>
            <w:tcW w:w="906" w:type="dxa"/>
            <w:vMerge/>
            <w:tcBorders>
              <w:bottom w:val="single" w:sz="2" w:space="0" w:color="000000"/>
            </w:tcBorders>
            <w:vAlign w:val="center"/>
          </w:tcPr>
          <w:p w14:paraId="12836D07" w14:textId="77777777" w:rsidR="004F2DF9" w:rsidRDefault="004F2DF9">
            <w:pPr>
              <w:spacing w:after="0" w:line="240" w:lineRule="auto"/>
              <w:rPr>
                <w:rFonts w:ascii="Arial" w:eastAsia="Times New Roman" w:hAnsi="Arial" w:cs="Arial"/>
                <w:sz w:val="18"/>
                <w:szCs w:val="18"/>
                <w:lang w:eastAsia="pt-BR"/>
              </w:rPr>
            </w:pPr>
          </w:p>
        </w:tc>
        <w:tc>
          <w:tcPr>
            <w:tcW w:w="3839" w:type="dxa"/>
            <w:vMerge/>
            <w:tcBorders>
              <w:bottom w:val="single" w:sz="2" w:space="0" w:color="000000"/>
            </w:tcBorders>
            <w:vAlign w:val="center"/>
          </w:tcPr>
          <w:p w14:paraId="56FA671B" w14:textId="77777777" w:rsidR="004F2DF9" w:rsidRDefault="004F2DF9">
            <w:pPr>
              <w:spacing w:after="0" w:line="240" w:lineRule="auto"/>
              <w:rPr>
                <w:rFonts w:ascii="Arial" w:eastAsia="Times New Roman" w:hAnsi="Arial" w:cs="Arial"/>
                <w:bCs/>
                <w:sz w:val="18"/>
                <w:szCs w:val="18"/>
                <w:lang w:eastAsia="pt-BR"/>
              </w:rPr>
            </w:pPr>
          </w:p>
        </w:tc>
        <w:tc>
          <w:tcPr>
            <w:tcW w:w="4462" w:type="dxa"/>
            <w:tcBorders>
              <w:bottom w:val="single" w:sz="2" w:space="0" w:color="000000"/>
            </w:tcBorders>
            <w:vAlign w:val="center"/>
          </w:tcPr>
          <w:p w14:paraId="5F524E2C"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Amortização Acumulada</w:t>
            </w:r>
          </w:p>
        </w:tc>
        <w:tc>
          <w:tcPr>
            <w:tcW w:w="1375" w:type="dxa"/>
            <w:tcBorders>
              <w:bottom w:val="single" w:sz="2" w:space="0" w:color="000000"/>
            </w:tcBorders>
            <w:vAlign w:val="center"/>
          </w:tcPr>
          <w:p w14:paraId="738DE63E" w14:textId="77777777" w:rsidR="004F2DF9" w:rsidRDefault="005D7D93">
            <w:pPr>
              <w:spacing w:after="0" w:line="240" w:lineRule="auto"/>
              <w:jc w:val="center"/>
              <w:rPr>
                <w:rFonts w:ascii="Arial" w:hAnsi="Arial" w:cs="Arial"/>
                <w:sz w:val="16"/>
                <w:szCs w:val="16"/>
              </w:rPr>
            </w:pPr>
            <w:r>
              <w:rPr>
                <w:rFonts w:cs="Arial"/>
              </w:rPr>
              <w:t>(14.089,68)</w:t>
            </w:r>
          </w:p>
        </w:tc>
        <w:tc>
          <w:tcPr>
            <w:tcW w:w="1374" w:type="dxa"/>
            <w:tcBorders>
              <w:bottom w:val="single" w:sz="2" w:space="0" w:color="000000"/>
            </w:tcBorders>
            <w:vAlign w:val="center"/>
          </w:tcPr>
          <w:p w14:paraId="25C6C6D2" w14:textId="77777777" w:rsidR="004F2DF9" w:rsidRDefault="005D7D93">
            <w:pPr>
              <w:spacing w:after="0" w:line="240" w:lineRule="auto"/>
              <w:jc w:val="center"/>
              <w:rPr>
                <w:rFonts w:ascii="Arial" w:hAnsi="Arial" w:cs="Arial"/>
                <w:sz w:val="16"/>
                <w:szCs w:val="16"/>
              </w:rPr>
            </w:pPr>
            <w:r>
              <w:rPr>
                <w:rFonts w:cs="Arial"/>
              </w:rPr>
              <w:t>(8.966,16)</w:t>
            </w:r>
          </w:p>
        </w:tc>
      </w:tr>
      <w:tr w:rsidR="004F2DF9" w14:paraId="637EEA0A" w14:textId="77777777">
        <w:trPr>
          <w:trHeight w:val="219"/>
        </w:trPr>
        <w:tc>
          <w:tcPr>
            <w:tcW w:w="906" w:type="dxa"/>
            <w:vMerge w:val="restart"/>
            <w:tcBorders>
              <w:bottom w:val="single" w:sz="2" w:space="0" w:color="000000"/>
            </w:tcBorders>
            <w:vAlign w:val="center"/>
          </w:tcPr>
          <w:p w14:paraId="2DFF2D0C" w14:textId="77777777" w:rsidR="004F2DF9" w:rsidRDefault="005D7D93">
            <w:pPr>
              <w:spacing w:after="0" w:line="240" w:lineRule="auto"/>
              <w:rPr>
                <w:rFonts w:ascii="Arial" w:eastAsia="Times New Roman" w:hAnsi="Arial" w:cs="Arial"/>
                <w:sz w:val="18"/>
                <w:szCs w:val="18"/>
                <w:lang w:eastAsia="pt-BR"/>
              </w:rPr>
            </w:pPr>
            <w:r>
              <w:rPr>
                <w:rFonts w:eastAsia="Times New Roman" w:cs="Arial"/>
                <w:bCs/>
                <w:lang w:eastAsia="pt-BR"/>
              </w:rPr>
              <w:t>158126</w:t>
            </w:r>
          </w:p>
        </w:tc>
        <w:tc>
          <w:tcPr>
            <w:tcW w:w="3839" w:type="dxa"/>
            <w:vMerge w:val="restart"/>
            <w:tcBorders>
              <w:bottom w:val="single" w:sz="2" w:space="0" w:color="000000"/>
            </w:tcBorders>
            <w:vAlign w:val="center"/>
          </w:tcPr>
          <w:p w14:paraId="316FE6C6"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REITORIA</w:t>
            </w:r>
          </w:p>
        </w:tc>
        <w:tc>
          <w:tcPr>
            <w:tcW w:w="4462" w:type="dxa"/>
            <w:tcBorders>
              <w:bottom w:val="single" w:sz="2" w:space="0" w:color="000000"/>
            </w:tcBorders>
            <w:vAlign w:val="center"/>
          </w:tcPr>
          <w:p w14:paraId="2CF5035C"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Software com Vida Útil Definida</w:t>
            </w:r>
          </w:p>
        </w:tc>
        <w:tc>
          <w:tcPr>
            <w:tcW w:w="1375" w:type="dxa"/>
            <w:tcBorders>
              <w:bottom w:val="single" w:sz="2" w:space="0" w:color="000000"/>
            </w:tcBorders>
            <w:vAlign w:val="center"/>
          </w:tcPr>
          <w:p w14:paraId="4E8EBA8F" w14:textId="77777777" w:rsidR="004F2DF9" w:rsidRDefault="005D7D93">
            <w:pPr>
              <w:spacing w:after="0" w:line="240" w:lineRule="auto"/>
              <w:jc w:val="center"/>
              <w:rPr>
                <w:rFonts w:ascii="Arial" w:hAnsi="Arial" w:cs="Arial"/>
                <w:sz w:val="16"/>
                <w:szCs w:val="16"/>
              </w:rPr>
            </w:pPr>
            <w:r>
              <w:rPr>
                <w:rFonts w:cs="Arial"/>
              </w:rPr>
              <w:t>843.008,83</w:t>
            </w:r>
          </w:p>
        </w:tc>
        <w:tc>
          <w:tcPr>
            <w:tcW w:w="1374" w:type="dxa"/>
            <w:tcBorders>
              <w:bottom w:val="single" w:sz="2" w:space="0" w:color="000000"/>
            </w:tcBorders>
            <w:vAlign w:val="center"/>
          </w:tcPr>
          <w:p w14:paraId="5497ED7E" w14:textId="77777777" w:rsidR="004F2DF9" w:rsidRDefault="005D7D93">
            <w:pPr>
              <w:spacing w:after="0" w:line="240" w:lineRule="auto"/>
              <w:jc w:val="center"/>
              <w:rPr>
                <w:rFonts w:ascii="Arial" w:hAnsi="Arial" w:cs="Arial"/>
                <w:sz w:val="16"/>
                <w:szCs w:val="16"/>
              </w:rPr>
            </w:pPr>
            <w:r>
              <w:rPr>
                <w:rFonts w:cs="Arial"/>
              </w:rPr>
              <w:t>856.143,44</w:t>
            </w:r>
          </w:p>
        </w:tc>
      </w:tr>
      <w:tr w:rsidR="004F2DF9" w14:paraId="5F41DB88" w14:textId="77777777">
        <w:trPr>
          <w:trHeight w:val="329"/>
        </w:trPr>
        <w:tc>
          <w:tcPr>
            <w:tcW w:w="906" w:type="dxa"/>
            <w:vMerge/>
            <w:tcBorders>
              <w:bottom w:val="single" w:sz="2" w:space="0" w:color="000000"/>
            </w:tcBorders>
            <w:vAlign w:val="center"/>
          </w:tcPr>
          <w:p w14:paraId="16E577B9" w14:textId="77777777" w:rsidR="004F2DF9" w:rsidRDefault="004F2DF9">
            <w:pPr>
              <w:spacing w:after="0" w:line="240" w:lineRule="auto"/>
              <w:rPr>
                <w:rFonts w:ascii="Arial" w:eastAsia="Times New Roman" w:hAnsi="Arial" w:cs="Arial"/>
                <w:sz w:val="18"/>
                <w:szCs w:val="18"/>
                <w:lang w:eastAsia="pt-BR"/>
              </w:rPr>
            </w:pPr>
          </w:p>
        </w:tc>
        <w:tc>
          <w:tcPr>
            <w:tcW w:w="3839" w:type="dxa"/>
            <w:vMerge/>
            <w:tcBorders>
              <w:bottom w:val="single" w:sz="2" w:space="0" w:color="000000"/>
            </w:tcBorders>
            <w:vAlign w:val="center"/>
          </w:tcPr>
          <w:p w14:paraId="7C2EB1DF" w14:textId="77777777" w:rsidR="004F2DF9" w:rsidRDefault="004F2DF9">
            <w:pPr>
              <w:spacing w:after="0" w:line="240" w:lineRule="auto"/>
              <w:rPr>
                <w:rFonts w:ascii="Arial" w:eastAsia="Times New Roman" w:hAnsi="Arial" w:cs="Arial"/>
                <w:bCs/>
                <w:sz w:val="18"/>
                <w:szCs w:val="18"/>
                <w:lang w:eastAsia="pt-BR"/>
              </w:rPr>
            </w:pPr>
          </w:p>
        </w:tc>
        <w:tc>
          <w:tcPr>
            <w:tcW w:w="4462" w:type="dxa"/>
            <w:tcBorders>
              <w:bottom w:val="single" w:sz="2" w:space="0" w:color="000000"/>
            </w:tcBorders>
            <w:vAlign w:val="center"/>
          </w:tcPr>
          <w:p w14:paraId="266AA4A9"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Marcas, Direitos, Patentes - Vida Útil Indefinida</w:t>
            </w:r>
          </w:p>
        </w:tc>
        <w:tc>
          <w:tcPr>
            <w:tcW w:w="1375" w:type="dxa"/>
            <w:tcBorders>
              <w:bottom w:val="single" w:sz="2" w:space="0" w:color="000000"/>
            </w:tcBorders>
            <w:vAlign w:val="center"/>
          </w:tcPr>
          <w:p w14:paraId="643BA98E" w14:textId="77777777" w:rsidR="004F2DF9" w:rsidRDefault="005D7D93">
            <w:pPr>
              <w:spacing w:after="0" w:line="240" w:lineRule="auto"/>
              <w:jc w:val="center"/>
              <w:rPr>
                <w:rFonts w:ascii="Arial" w:hAnsi="Arial" w:cs="Arial"/>
                <w:sz w:val="16"/>
                <w:szCs w:val="16"/>
              </w:rPr>
            </w:pPr>
            <w:r>
              <w:rPr>
                <w:rFonts w:cs="Arial"/>
              </w:rPr>
              <w:t>3.887,72</w:t>
            </w:r>
          </w:p>
        </w:tc>
        <w:tc>
          <w:tcPr>
            <w:tcW w:w="1374" w:type="dxa"/>
            <w:tcBorders>
              <w:bottom w:val="single" w:sz="2" w:space="0" w:color="000000"/>
            </w:tcBorders>
            <w:vAlign w:val="center"/>
          </w:tcPr>
          <w:p w14:paraId="5FE49556" w14:textId="77777777" w:rsidR="004F2DF9" w:rsidRDefault="005D7D93">
            <w:pPr>
              <w:spacing w:after="0" w:line="240" w:lineRule="auto"/>
              <w:jc w:val="center"/>
              <w:rPr>
                <w:rFonts w:ascii="Arial" w:hAnsi="Arial" w:cs="Arial"/>
                <w:sz w:val="16"/>
                <w:szCs w:val="16"/>
              </w:rPr>
            </w:pPr>
            <w:r>
              <w:rPr>
                <w:rFonts w:cs="Arial"/>
              </w:rPr>
              <w:t>3.887,72</w:t>
            </w:r>
          </w:p>
        </w:tc>
      </w:tr>
      <w:tr w:rsidR="004F2DF9" w14:paraId="4526933F" w14:textId="77777777">
        <w:trPr>
          <w:trHeight w:val="219"/>
        </w:trPr>
        <w:tc>
          <w:tcPr>
            <w:tcW w:w="906" w:type="dxa"/>
            <w:vMerge/>
            <w:tcBorders>
              <w:bottom w:val="single" w:sz="2" w:space="0" w:color="000000"/>
            </w:tcBorders>
            <w:vAlign w:val="center"/>
          </w:tcPr>
          <w:p w14:paraId="7C8FE1B2" w14:textId="77777777" w:rsidR="004F2DF9" w:rsidRDefault="004F2DF9">
            <w:pPr>
              <w:spacing w:after="0" w:line="240" w:lineRule="auto"/>
              <w:rPr>
                <w:rFonts w:ascii="Arial" w:eastAsia="Times New Roman" w:hAnsi="Arial" w:cs="Arial"/>
                <w:sz w:val="18"/>
                <w:szCs w:val="18"/>
                <w:lang w:eastAsia="pt-BR"/>
              </w:rPr>
            </w:pPr>
          </w:p>
        </w:tc>
        <w:tc>
          <w:tcPr>
            <w:tcW w:w="3839" w:type="dxa"/>
            <w:vMerge/>
            <w:tcBorders>
              <w:bottom w:val="single" w:sz="2" w:space="0" w:color="000000"/>
            </w:tcBorders>
            <w:vAlign w:val="center"/>
          </w:tcPr>
          <w:p w14:paraId="36D25C15" w14:textId="77777777" w:rsidR="004F2DF9" w:rsidRDefault="004F2DF9">
            <w:pPr>
              <w:spacing w:after="0" w:line="240" w:lineRule="auto"/>
              <w:rPr>
                <w:rFonts w:ascii="Arial" w:eastAsia="Times New Roman" w:hAnsi="Arial" w:cs="Arial"/>
                <w:bCs/>
                <w:sz w:val="18"/>
                <w:szCs w:val="18"/>
                <w:lang w:eastAsia="pt-BR"/>
              </w:rPr>
            </w:pPr>
          </w:p>
        </w:tc>
        <w:tc>
          <w:tcPr>
            <w:tcW w:w="4462" w:type="dxa"/>
            <w:tcBorders>
              <w:bottom w:val="single" w:sz="2" w:space="0" w:color="000000"/>
            </w:tcBorders>
            <w:vAlign w:val="center"/>
          </w:tcPr>
          <w:p w14:paraId="3F235331"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Amortização Acumulada</w:t>
            </w:r>
          </w:p>
        </w:tc>
        <w:tc>
          <w:tcPr>
            <w:tcW w:w="1375" w:type="dxa"/>
            <w:tcBorders>
              <w:bottom w:val="single" w:sz="2" w:space="0" w:color="000000"/>
            </w:tcBorders>
            <w:vAlign w:val="center"/>
          </w:tcPr>
          <w:p w14:paraId="493B562B" w14:textId="77777777" w:rsidR="004F2DF9" w:rsidRDefault="005D7D93">
            <w:pPr>
              <w:spacing w:after="0" w:line="240" w:lineRule="auto"/>
              <w:jc w:val="center"/>
              <w:rPr>
                <w:rFonts w:ascii="Arial" w:hAnsi="Arial" w:cs="Arial"/>
                <w:sz w:val="16"/>
                <w:szCs w:val="16"/>
              </w:rPr>
            </w:pPr>
            <w:r>
              <w:rPr>
                <w:rFonts w:cs="Arial"/>
              </w:rPr>
              <w:t>(836.962,46)</w:t>
            </w:r>
          </w:p>
        </w:tc>
        <w:tc>
          <w:tcPr>
            <w:tcW w:w="1374" w:type="dxa"/>
            <w:tcBorders>
              <w:bottom w:val="single" w:sz="2" w:space="0" w:color="000000"/>
            </w:tcBorders>
            <w:vAlign w:val="center"/>
          </w:tcPr>
          <w:p w14:paraId="04658186" w14:textId="77777777" w:rsidR="004F2DF9" w:rsidRDefault="005D7D93">
            <w:pPr>
              <w:spacing w:after="0" w:line="240" w:lineRule="auto"/>
              <w:jc w:val="center"/>
              <w:rPr>
                <w:rFonts w:ascii="Arial" w:hAnsi="Arial" w:cs="Arial"/>
                <w:sz w:val="16"/>
                <w:szCs w:val="16"/>
              </w:rPr>
            </w:pPr>
            <w:r>
              <w:rPr>
                <w:rFonts w:cs="Arial"/>
              </w:rPr>
              <w:t>(834.942,12)</w:t>
            </w:r>
          </w:p>
        </w:tc>
      </w:tr>
      <w:tr w:rsidR="004F2DF9" w14:paraId="1ECAE4A5" w14:textId="77777777">
        <w:trPr>
          <w:trHeight w:val="219"/>
        </w:trPr>
        <w:tc>
          <w:tcPr>
            <w:tcW w:w="906" w:type="dxa"/>
            <w:vMerge w:val="restart"/>
            <w:tcBorders>
              <w:bottom w:val="single" w:sz="2" w:space="0" w:color="000000"/>
            </w:tcBorders>
            <w:vAlign w:val="center"/>
          </w:tcPr>
          <w:p w14:paraId="73EBC01C" w14:textId="77777777" w:rsidR="004F2DF9" w:rsidRDefault="005D7D93">
            <w:pPr>
              <w:spacing w:after="0" w:line="240" w:lineRule="auto"/>
              <w:rPr>
                <w:rFonts w:ascii="Arial" w:eastAsia="Times New Roman" w:hAnsi="Arial" w:cs="Arial"/>
                <w:sz w:val="18"/>
                <w:szCs w:val="18"/>
                <w:lang w:eastAsia="pt-BR"/>
              </w:rPr>
            </w:pPr>
            <w:r>
              <w:rPr>
                <w:rFonts w:eastAsia="Times New Roman" w:cs="Arial"/>
                <w:bCs/>
                <w:lang w:eastAsia="pt-BR"/>
              </w:rPr>
              <w:t>158338</w:t>
            </w:r>
          </w:p>
        </w:tc>
        <w:tc>
          <w:tcPr>
            <w:tcW w:w="3839" w:type="dxa"/>
            <w:vMerge w:val="restart"/>
            <w:tcBorders>
              <w:bottom w:val="single" w:sz="2" w:space="0" w:color="000000"/>
            </w:tcBorders>
            <w:vAlign w:val="center"/>
          </w:tcPr>
          <w:p w14:paraId="3635E56A"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CAMPUS PASSO FUNDO</w:t>
            </w:r>
          </w:p>
        </w:tc>
        <w:tc>
          <w:tcPr>
            <w:tcW w:w="4462" w:type="dxa"/>
            <w:tcBorders>
              <w:bottom w:val="single" w:sz="2" w:space="0" w:color="000000"/>
            </w:tcBorders>
            <w:vAlign w:val="center"/>
          </w:tcPr>
          <w:p w14:paraId="4CAED512"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Software com Vida Útil Definida</w:t>
            </w:r>
          </w:p>
        </w:tc>
        <w:tc>
          <w:tcPr>
            <w:tcW w:w="1375" w:type="dxa"/>
            <w:tcBorders>
              <w:bottom w:val="single" w:sz="2" w:space="0" w:color="000000"/>
            </w:tcBorders>
            <w:vAlign w:val="center"/>
          </w:tcPr>
          <w:p w14:paraId="6A30EAE7" w14:textId="77777777" w:rsidR="004F2DF9" w:rsidRDefault="005D7D93">
            <w:pPr>
              <w:spacing w:after="0" w:line="240" w:lineRule="auto"/>
              <w:jc w:val="center"/>
              <w:rPr>
                <w:rFonts w:ascii="Arial" w:hAnsi="Arial" w:cs="Arial"/>
                <w:sz w:val="16"/>
                <w:szCs w:val="16"/>
              </w:rPr>
            </w:pPr>
            <w:r>
              <w:rPr>
                <w:rFonts w:cs="Arial"/>
              </w:rPr>
              <w:t>132.650,58</w:t>
            </w:r>
          </w:p>
        </w:tc>
        <w:tc>
          <w:tcPr>
            <w:tcW w:w="1374" w:type="dxa"/>
            <w:tcBorders>
              <w:bottom w:val="single" w:sz="2" w:space="0" w:color="000000"/>
            </w:tcBorders>
            <w:vAlign w:val="center"/>
          </w:tcPr>
          <w:p w14:paraId="71B0982D" w14:textId="77777777" w:rsidR="004F2DF9" w:rsidRDefault="005D7D93">
            <w:pPr>
              <w:spacing w:after="0" w:line="240" w:lineRule="auto"/>
              <w:jc w:val="center"/>
              <w:rPr>
                <w:rFonts w:ascii="Arial" w:hAnsi="Arial" w:cs="Arial"/>
                <w:sz w:val="16"/>
                <w:szCs w:val="16"/>
              </w:rPr>
            </w:pPr>
            <w:r>
              <w:rPr>
                <w:rFonts w:cs="Arial"/>
              </w:rPr>
              <w:t>132.650,58</w:t>
            </w:r>
          </w:p>
        </w:tc>
      </w:tr>
      <w:tr w:rsidR="004F2DF9" w14:paraId="20D9471A" w14:textId="77777777">
        <w:trPr>
          <w:trHeight w:val="219"/>
        </w:trPr>
        <w:tc>
          <w:tcPr>
            <w:tcW w:w="906" w:type="dxa"/>
            <w:vMerge/>
            <w:tcBorders>
              <w:bottom w:val="single" w:sz="2" w:space="0" w:color="000000"/>
            </w:tcBorders>
            <w:vAlign w:val="center"/>
          </w:tcPr>
          <w:p w14:paraId="68B24FCD" w14:textId="77777777" w:rsidR="004F2DF9" w:rsidRDefault="004F2DF9">
            <w:pPr>
              <w:spacing w:after="0" w:line="240" w:lineRule="auto"/>
              <w:rPr>
                <w:rFonts w:ascii="Arial" w:eastAsia="Times New Roman" w:hAnsi="Arial" w:cs="Arial"/>
                <w:sz w:val="18"/>
                <w:szCs w:val="18"/>
                <w:lang w:eastAsia="pt-BR"/>
              </w:rPr>
            </w:pPr>
          </w:p>
        </w:tc>
        <w:tc>
          <w:tcPr>
            <w:tcW w:w="3839" w:type="dxa"/>
            <w:vMerge/>
            <w:tcBorders>
              <w:bottom w:val="single" w:sz="2" w:space="0" w:color="000000"/>
            </w:tcBorders>
            <w:vAlign w:val="center"/>
          </w:tcPr>
          <w:p w14:paraId="1BAC5EB7" w14:textId="77777777" w:rsidR="004F2DF9" w:rsidRDefault="004F2DF9">
            <w:pPr>
              <w:spacing w:after="0" w:line="240" w:lineRule="auto"/>
              <w:rPr>
                <w:rFonts w:ascii="Arial" w:eastAsia="Times New Roman" w:hAnsi="Arial" w:cs="Arial"/>
                <w:bCs/>
                <w:sz w:val="18"/>
                <w:szCs w:val="18"/>
                <w:lang w:eastAsia="pt-BR"/>
              </w:rPr>
            </w:pPr>
          </w:p>
        </w:tc>
        <w:tc>
          <w:tcPr>
            <w:tcW w:w="4462" w:type="dxa"/>
            <w:tcBorders>
              <w:bottom w:val="single" w:sz="2" w:space="0" w:color="000000"/>
            </w:tcBorders>
            <w:vAlign w:val="center"/>
          </w:tcPr>
          <w:p w14:paraId="3EBA53E5"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Amortização Acumulada</w:t>
            </w:r>
          </w:p>
        </w:tc>
        <w:tc>
          <w:tcPr>
            <w:tcW w:w="1375" w:type="dxa"/>
            <w:tcBorders>
              <w:bottom w:val="single" w:sz="2" w:space="0" w:color="000000"/>
            </w:tcBorders>
            <w:vAlign w:val="center"/>
          </w:tcPr>
          <w:p w14:paraId="0D3141A0" w14:textId="77777777" w:rsidR="004F2DF9" w:rsidRDefault="005D7D93">
            <w:pPr>
              <w:spacing w:after="0" w:line="240" w:lineRule="auto"/>
              <w:jc w:val="center"/>
              <w:rPr>
                <w:rFonts w:ascii="Arial" w:hAnsi="Arial" w:cs="Arial"/>
                <w:sz w:val="16"/>
                <w:szCs w:val="16"/>
              </w:rPr>
            </w:pPr>
            <w:r>
              <w:rPr>
                <w:rFonts w:cs="Arial"/>
              </w:rPr>
              <w:t>(98.784,70)</w:t>
            </w:r>
          </w:p>
        </w:tc>
        <w:tc>
          <w:tcPr>
            <w:tcW w:w="1374" w:type="dxa"/>
            <w:tcBorders>
              <w:bottom w:val="single" w:sz="2" w:space="0" w:color="000000"/>
            </w:tcBorders>
            <w:vAlign w:val="center"/>
          </w:tcPr>
          <w:p w14:paraId="35AF4AE7" w14:textId="77777777" w:rsidR="004F2DF9" w:rsidRDefault="005D7D93">
            <w:pPr>
              <w:spacing w:after="0" w:line="240" w:lineRule="auto"/>
              <w:jc w:val="center"/>
              <w:rPr>
                <w:rFonts w:ascii="Arial" w:hAnsi="Arial" w:cs="Arial"/>
                <w:sz w:val="16"/>
                <w:szCs w:val="16"/>
              </w:rPr>
            </w:pPr>
            <w:r>
              <w:rPr>
                <w:rFonts w:cs="Arial"/>
              </w:rPr>
              <w:t>(87.508,66)</w:t>
            </w:r>
          </w:p>
        </w:tc>
      </w:tr>
      <w:tr w:rsidR="004F2DF9" w14:paraId="7C9585BA" w14:textId="77777777">
        <w:trPr>
          <w:trHeight w:val="219"/>
        </w:trPr>
        <w:tc>
          <w:tcPr>
            <w:tcW w:w="906" w:type="dxa"/>
            <w:vMerge w:val="restart"/>
            <w:tcBorders>
              <w:bottom w:val="single" w:sz="2" w:space="0" w:color="000000"/>
            </w:tcBorders>
            <w:vAlign w:val="center"/>
          </w:tcPr>
          <w:p w14:paraId="4A89795A" w14:textId="77777777" w:rsidR="004F2DF9" w:rsidRDefault="005D7D93">
            <w:pPr>
              <w:spacing w:after="0" w:line="240" w:lineRule="auto"/>
              <w:rPr>
                <w:rFonts w:ascii="Arial" w:eastAsia="Times New Roman" w:hAnsi="Arial" w:cs="Arial"/>
                <w:sz w:val="18"/>
                <w:szCs w:val="18"/>
                <w:lang w:eastAsia="pt-BR"/>
              </w:rPr>
            </w:pPr>
            <w:r>
              <w:rPr>
                <w:rFonts w:eastAsia="Times New Roman" w:cs="Arial"/>
                <w:bCs/>
                <w:lang w:eastAsia="pt-BR"/>
              </w:rPr>
              <w:t>158339</w:t>
            </w:r>
          </w:p>
        </w:tc>
        <w:tc>
          <w:tcPr>
            <w:tcW w:w="3839" w:type="dxa"/>
            <w:vMerge w:val="restart"/>
            <w:tcBorders>
              <w:bottom w:val="single" w:sz="2" w:space="0" w:color="000000"/>
            </w:tcBorders>
            <w:vAlign w:val="center"/>
          </w:tcPr>
          <w:p w14:paraId="1701416C"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CAMPUS SAPUCAIA DO SUL</w:t>
            </w:r>
          </w:p>
        </w:tc>
        <w:tc>
          <w:tcPr>
            <w:tcW w:w="4462" w:type="dxa"/>
            <w:tcBorders>
              <w:bottom w:val="single" w:sz="2" w:space="0" w:color="000000"/>
            </w:tcBorders>
            <w:vAlign w:val="center"/>
          </w:tcPr>
          <w:p w14:paraId="263789E7"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Software com Vida Útil Definida</w:t>
            </w:r>
          </w:p>
        </w:tc>
        <w:tc>
          <w:tcPr>
            <w:tcW w:w="1375" w:type="dxa"/>
            <w:tcBorders>
              <w:bottom w:val="single" w:sz="2" w:space="0" w:color="000000"/>
            </w:tcBorders>
            <w:vAlign w:val="center"/>
          </w:tcPr>
          <w:p w14:paraId="3BB22934" w14:textId="77777777" w:rsidR="004F2DF9" w:rsidRDefault="005D7D93">
            <w:pPr>
              <w:spacing w:after="0" w:line="240" w:lineRule="auto"/>
              <w:jc w:val="center"/>
              <w:rPr>
                <w:rFonts w:ascii="Arial" w:hAnsi="Arial" w:cs="Arial"/>
                <w:sz w:val="16"/>
                <w:szCs w:val="16"/>
              </w:rPr>
            </w:pPr>
            <w:r>
              <w:rPr>
                <w:rFonts w:cs="Arial"/>
              </w:rPr>
              <w:t>135.958,52</w:t>
            </w:r>
          </w:p>
        </w:tc>
        <w:tc>
          <w:tcPr>
            <w:tcW w:w="1374" w:type="dxa"/>
            <w:tcBorders>
              <w:bottom w:val="single" w:sz="2" w:space="0" w:color="000000"/>
            </w:tcBorders>
            <w:vAlign w:val="center"/>
          </w:tcPr>
          <w:p w14:paraId="3CE371E7" w14:textId="77777777" w:rsidR="004F2DF9" w:rsidRDefault="005D7D93">
            <w:pPr>
              <w:spacing w:after="0" w:line="240" w:lineRule="auto"/>
              <w:jc w:val="center"/>
              <w:rPr>
                <w:rFonts w:ascii="Arial" w:hAnsi="Arial" w:cs="Arial"/>
                <w:sz w:val="16"/>
                <w:szCs w:val="16"/>
              </w:rPr>
            </w:pPr>
            <w:r>
              <w:rPr>
                <w:rFonts w:cs="Arial"/>
              </w:rPr>
              <w:t>135.958,52</w:t>
            </w:r>
          </w:p>
        </w:tc>
      </w:tr>
      <w:tr w:rsidR="004F2DF9" w14:paraId="06500C81" w14:textId="77777777">
        <w:trPr>
          <w:trHeight w:val="219"/>
        </w:trPr>
        <w:tc>
          <w:tcPr>
            <w:tcW w:w="906" w:type="dxa"/>
            <w:vMerge/>
            <w:tcBorders>
              <w:bottom w:val="single" w:sz="2" w:space="0" w:color="000000"/>
            </w:tcBorders>
            <w:vAlign w:val="center"/>
          </w:tcPr>
          <w:p w14:paraId="0F383678" w14:textId="77777777" w:rsidR="004F2DF9" w:rsidRDefault="004F2DF9">
            <w:pPr>
              <w:spacing w:after="0" w:line="240" w:lineRule="auto"/>
              <w:rPr>
                <w:rFonts w:ascii="Arial" w:eastAsia="Times New Roman" w:hAnsi="Arial" w:cs="Arial"/>
                <w:sz w:val="18"/>
                <w:szCs w:val="18"/>
                <w:lang w:eastAsia="pt-BR"/>
              </w:rPr>
            </w:pPr>
          </w:p>
        </w:tc>
        <w:tc>
          <w:tcPr>
            <w:tcW w:w="3839" w:type="dxa"/>
            <w:vMerge/>
            <w:tcBorders>
              <w:bottom w:val="single" w:sz="2" w:space="0" w:color="000000"/>
            </w:tcBorders>
            <w:vAlign w:val="center"/>
          </w:tcPr>
          <w:p w14:paraId="7A8E63D8" w14:textId="77777777" w:rsidR="004F2DF9" w:rsidRDefault="004F2DF9">
            <w:pPr>
              <w:spacing w:after="0" w:line="240" w:lineRule="auto"/>
              <w:rPr>
                <w:rFonts w:ascii="Arial" w:eastAsia="Times New Roman" w:hAnsi="Arial" w:cs="Arial"/>
                <w:bCs/>
                <w:sz w:val="18"/>
                <w:szCs w:val="18"/>
                <w:lang w:eastAsia="pt-BR"/>
              </w:rPr>
            </w:pPr>
          </w:p>
        </w:tc>
        <w:tc>
          <w:tcPr>
            <w:tcW w:w="4462" w:type="dxa"/>
            <w:tcBorders>
              <w:bottom w:val="single" w:sz="2" w:space="0" w:color="000000"/>
            </w:tcBorders>
            <w:vAlign w:val="center"/>
          </w:tcPr>
          <w:p w14:paraId="439955E5"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Amortização Acumulada</w:t>
            </w:r>
          </w:p>
        </w:tc>
        <w:tc>
          <w:tcPr>
            <w:tcW w:w="1375" w:type="dxa"/>
            <w:tcBorders>
              <w:bottom w:val="single" w:sz="2" w:space="0" w:color="000000"/>
            </w:tcBorders>
            <w:vAlign w:val="center"/>
          </w:tcPr>
          <w:p w14:paraId="6C8118EA" w14:textId="77777777" w:rsidR="004F2DF9" w:rsidRDefault="005D7D93">
            <w:pPr>
              <w:spacing w:after="0" w:line="240" w:lineRule="auto"/>
              <w:jc w:val="center"/>
              <w:rPr>
                <w:rFonts w:ascii="Arial" w:hAnsi="Arial" w:cs="Arial"/>
                <w:sz w:val="16"/>
                <w:szCs w:val="16"/>
              </w:rPr>
            </w:pPr>
            <w:r>
              <w:rPr>
                <w:rFonts w:cs="Arial"/>
              </w:rPr>
              <w:t>(126.028,73)</w:t>
            </w:r>
          </w:p>
        </w:tc>
        <w:tc>
          <w:tcPr>
            <w:tcW w:w="1374" w:type="dxa"/>
            <w:tcBorders>
              <w:bottom w:val="single" w:sz="2" w:space="0" w:color="000000"/>
            </w:tcBorders>
            <w:vAlign w:val="center"/>
          </w:tcPr>
          <w:p w14:paraId="2FA5CA56" w14:textId="77777777" w:rsidR="004F2DF9" w:rsidRDefault="005D7D93">
            <w:pPr>
              <w:spacing w:after="0" w:line="240" w:lineRule="auto"/>
              <w:jc w:val="center"/>
              <w:rPr>
                <w:rFonts w:ascii="Arial" w:hAnsi="Arial" w:cs="Arial"/>
                <w:sz w:val="16"/>
                <w:szCs w:val="16"/>
              </w:rPr>
            </w:pPr>
            <w:r>
              <w:rPr>
                <w:rFonts w:cs="Arial"/>
              </w:rPr>
              <w:t>(117.178,61)</w:t>
            </w:r>
          </w:p>
        </w:tc>
      </w:tr>
      <w:tr w:rsidR="004F2DF9" w14:paraId="08B8DAF1" w14:textId="77777777">
        <w:trPr>
          <w:trHeight w:val="219"/>
        </w:trPr>
        <w:tc>
          <w:tcPr>
            <w:tcW w:w="906" w:type="dxa"/>
            <w:vMerge w:val="restart"/>
            <w:tcBorders>
              <w:bottom w:val="single" w:sz="2" w:space="0" w:color="000000"/>
            </w:tcBorders>
            <w:vAlign w:val="center"/>
          </w:tcPr>
          <w:p w14:paraId="47FC5A60" w14:textId="77777777" w:rsidR="004F2DF9" w:rsidRDefault="005D7D93">
            <w:pPr>
              <w:spacing w:after="0" w:line="240" w:lineRule="auto"/>
              <w:rPr>
                <w:rFonts w:ascii="Arial" w:eastAsia="Times New Roman" w:hAnsi="Arial" w:cs="Arial"/>
                <w:sz w:val="18"/>
                <w:szCs w:val="18"/>
                <w:lang w:eastAsia="pt-BR"/>
              </w:rPr>
            </w:pPr>
            <w:r>
              <w:rPr>
                <w:rFonts w:eastAsia="Times New Roman" w:cs="Arial"/>
                <w:bCs/>
                <w:lang w:eastAsia="pt-BR"/>
              </w:rPr>
              <w:t>158340</w:t>
            </w:r>
          </w:p>
        </w:tc>
        <w:tc>
          <w:tcPr>
            <w:tcW w:w="3839" w:type="dxa"/>
            <w:vMerge w:val="restart"/>
            <w:tcBorders>
              <w:bottom w:val="single" w:sz="2" w:space="0" w:color="000000"/>
            </w:tcBorders>
            <w:vAlign w:val="center"/>
          </w:tcPr>
          <w:p w14:paraId="3723E07A"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CAMPUS CHARQUEADAS</w:t>
            </w:r>
          </w:p>
        </w:tc>
        <w:tc>
          <w:tcPr>
            <w:tcW w:w="4462" w:type="dxa"/>
            <w:tcBorders>
              <w:bottom w:val="single" w:sz="2" w:space="0" w:color="000000"/>
            </w:tcBorders>
            <w:vAlign w:val="center"/>
          </w:tcPr>
          <w:p w14:paraId="76678CB9"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Software com Vida Útil Definida</w:t>
            </w:r>
          </w:p>
        </w:tc>
        <w:tc>
          <w:tcPr>
            <w:tcW w:w="1375" w:type="dxa"/>
            <w:tcBorders>
              <w:bottom w:val="single" w:sz="2" w:space="0" w:color="000000"/>
            </w:tcBorders>
            <w:vAlign w:val="center"/>
          </w:tcPr>
          <w:p w14:paraId="7D8E7E54" w14:textId="77777777" w:rsidR="004F2DF9" w:rsidRDefault="005D7D93">
            <w:pPr>
              <w:spacing w:after="0" w:line="240" w:lineRule="auto"/>
              <w:jc w:val="center"/>
              <w:rPr>
                <w:rFonts w:ascii="Arial" w:hAnsi="Arial" w:cs="Arial"/>
                <w:sz w:val="16"/>
                <w:szCs w:val="16"/>
              </w:rPr>
            </w:pPr>
            <w:r>
              <w:rPr>
                <w:rFonts w:cs="Arial"/>
              </w:rPr>
              <w:t>61.707,43</w:t>
            </w:r>
          </w:p>
        </w:tc>
        <w:tc>
          <w:tcPr>
            <w:tcW w:w="1374" w:type="dxa"/>
            <w:tcBorders>
              <w:bottom w:val="single" w:sz="2" w:space="0" w:color="000000"/>
            </w:tcBorders>
            <w:vAlign w:val="center"/>
          </w:tcPr>
          <w:p w14:paraId="5E9156B9" w14:textId="77777777" w:rsidR="004F2DF9" w:rsidRDefault="005D7D93">
            <w:pPr>
              <w:spacing w:after="0" w:line="240" w:lineRule="auto"/>
              <w:jc w:val="center"/>
              <w:rPr>
                <w:rFonts w:ascii="Arial" w:hAnsi="Arial" w:cs="Arial"/>
                <w:sz w:val="16"/>
                <w:szCs w:val="16"/>
              </w:rPr>
            </w:pPr>
            <w:r>
              <w:rPr>
                <w:rFonts w:cs="Arial"/>
              </w:rPr>
              <w:t>61.707,43</w:t>
            </w:r>
          </w:p>
        </w:tc>
      </w:tr>
      <w:tr w:rsidR="004F2DF9" w14:paraId="51AB26AD" w14:textId="77777777">
        <w:trPr>
          <w:trHeight w:val="219"/>
        </w:trPr>
        <w:tc>
          <w:tcPr>
            <w:tcW w:w="906" w:type="dxa"/>
            <w:vMerge/>
            <w:tcBorders>
              <w:bottom w:val="single" w:sz="2" w:space="0" w:color="000000"/>
            </w:tcBorders>
            <w:vAlign w:val="center"/>
          </w:tcPr>
          <w:p w14:paraId="36B3F9F6" w14:textId="77777777" w:rsidR="004F2DF9" w:rsidRDefault="004F2DF9">
            <w:pPr>
              <w:spacing w:after="0" w:line="240" w:lineRule="auto"/>
              <w:rPr>
                <w:rFonts w:ascii="Arial" w:eastAsia="Times New Roman" w:hAnsi="Arial" w:cs="Arial"/>
                <w:sz w:val="18"/>
                <w:szCs w:val="18"/>
                <w:lang w:eastAsia="pt-BR"/>
              </w:rPr>
            </w:pPr>
          </w:p>
        </w:tc>
        <w:tc>
          <w:tcPr>
            <w:tcW w:w="3839" w:type="dxa"/>
            <w:vMerge/>
            <w:tcBorders>
              <w:bottom w:val="single" w:sz="2" w:space="0" w:color="000000"/>
            </w:tcBorders>
            <w:vAlign w:val="center"/>
          </w:tcPr>
          <w:p w14:paraId="318924DD" w14:textId="77777777" w:rsidR="004F2DF9" w:rsidRDefault="004F2DF9">
            <w:pPr>
              <w:spacing w:after="0" w:line="240" w:lineRule="auto"/>
              <w:rPr>
                <w:rFonts w:ascii="Arial" w:eastAsia="Times New Roman" w:hAnsi="Arial" w:cs="Arial"/>
                <w:bCs/>
                <w:sz w:val="18"/>
                <w:szCs w:val="18"/>
                <w:lang w:eastAsia="pt-BR"/>
              </w:rPr>
            </w:pPr>
          </w:p>
        </w:tc>
        <w:tc>
          <w:tcPr>
            <w:tcW w:w="4462" w:type="dxa"/>
            <w:tcBorders>
              <w:bottom w:val="single" w:sz="2" w:space="0" w:color="000000"/>
            </w:tcBorders>
            <w:vAlign w:val="center"/>
          </w:tcPr>
          <w:p w14:paraId="75580B99"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Amortização Acumulada</w:t>
            </w:r>
          </w:p>
        </w:tc>
        <w:tc>
          <w:tcPr>
            <w:tcW w:w="1375" w:type="dxa"/>
            <w:tcBorders>
              <w:bottom w:val="single" w:sz="2" w:space="0" w:color="000000"/>
            </w:tcBorders>
            <w:vAlign w:val="center"/>
          </w:tcPr>
          <w:p w14:paraId="4DC1DA34" w14:textId="77777777" w:rsidR="004F2DF9" w:rsidRDefault="005D7D93">
            <w:pPr>
              <w:spacing w:after="0" w:line="240" w:lineRule="auto"/>
              <w:jc w:val="center"/>
              <w:rPr>
                <w:rFonts w:ascii="Arial" w:hAnsi="Arial" w:cs="Arial"/>
                <w:sz w:val="16"/>
                <w:szCs w:val="16"/>
              </w:rPr>
            </w:pPr>
            <w:r>
              <w:rPr>
                <w:rFonts w:cs="Arial"/>
              </w:rPr>
              <w:t>(29.011,30)</w:t>
            </w:r>
          </w:p>
        </w:tc>
        <w:tc>
          <w:tcPr>
            <w:tcW w:w="1374" w:type="dxa"/>
            <w:tcBorders>
              <w:bottom w:val="single" w:sz="2" w:space="0" w:color="000000"/>
            </w:tcBorders>
            <w:vAlign w:val="center"/>
          </w:tcPr>
          <w:p w14:paraId="20DCCCD7" w14:textId="77777777" w:rsidR="004F2DF9" w:rsidRDefault="005D7D93">
            <w:pPr>
              <w:spacing w:after="0" w:line="240" w:lineRule="auto"/>
              <w:jc w:val="center"/>
              <w:rPr>
                <w:rFonts w:ascii="Arial" w:hAnsi="Arial" w:cs="Arial"/>
                <w:sz w:val="16"/>
                <w:szCs w:val="16"/>
              </w:rPr>
            </w:pPr>
            <w:r>
              <w:rPr>
                <w:rFonts w:cs="Arial"/>
              </w:rPr>
              <w:t>(16.669,90)</w:t>
            </w:r>
          </w:p>
        </w:tc>
      </w:tr>
      <w:tr w:rsidR="004F2DF9" w14:paraId="4EBC55E5" w14:textId="77777777">
        <w:trPr>
          <w:trHeight w:val="219"/>
        </w:trPr>
        <w:tc>
          <w:tcPr>
            <w:tcW w:w="906" w:type="dxa"/>
            <w:vMerge w:val="restart"/>
            <w:tcBorders>
              <w:bottom w:val="single" w:sz="2" w:space="0" w:color="000000"/>
            </w:tcBorders>
            <w:vAlign w:val="center"/>
          </w:tcPr>
          <w:p w14:paraId="2DF79B22" w14:textId="77777777" w:rsidR="004F2DF9" w:rsidRDefault="005D7D93">
            <w:pPr>
              <w:spacing w:after="0" w:line="240" w:lineRule="auto"/>
              <w:rPr>
                <w:rFonts w:ascii="Arial" w:eastAsia="Times New Roman" w:hAnsi="Arial" w:cs="Arial"/>
                <w:sz w:val="18"/>
                <w:szCs w:val="18"/>
                <w:lang w:eastAsia="pt-BR"/>
              </w:rPr>
            </w:pPr>
            <w:r>
              <w:rPr>
                <w:rFonts w:eastAsia="Times New Roman" w:cs="Arial"/>
                <w:bCs/>
                <w:lang w:eastAsia="pt-BR"/>
              </w:rPr>
              <w:lastRenderedPageBreak/>
              <w:t>158467</w:t>
            </w:r>
          </w:p>
        </w:tc>
        <w:tc>
          <w:tcPr>
            <w:tcW w:w="3839" w:type="dxa"/>
            <w:vMerge w:val="restart"/>
            <w:tcBorders>
              <w:bottom w:val="single" w:sz="2" w:space="0" w:color="000000"/>
            </w:tcBorders>
            <w:vAlign w:val="center"/>
          </w:tcPr>
          <w:p w14:paraId="0F072A7E"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CAMPUS PELOTAS</w:t>
            </w:r>
          </w:p>
        </w:tc>
        <w:tc>
          <w:tcPr>
            <w:tcW w:w="4462" w:type="dxa"/>
            <w:tcBorders>
              <w:bottom w:val="single" w:sz="2" w:space="0" w:color="000000"/>
            </w:tcBorders>
            <w:vAlign w:val="center"/>
          </w:tcPr>
          <w:p w14:paraId="20F5CDA9"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Software com Vida Útil Definida</w:t>
            </w:r>
          </w:p>
        </w:tc>
        <w:tc>
          <w:tcPr>
            <w:tcW w:w="1375" w:type="dxa"/>
            <w:tcBorders>
              <w:bottom w:val="single" w:sz="2" w:space="0" w:color="000000"/>
            </w:tcBorders>
            <w:vAlign w:val="center"/>
          </w:tcPr>
          <w:p w14:paraId="10DF947B" w14:textId="77777777" w:rsidR="004F2DF9" w:rsidRDefault="005D7D93">
            <w:pPr>
              <w:spacing w:after="0" w:line="240" w:lineRule="auto"/>
              <w:jc w:val="center"/>
              <w:rPr>
                <w:rFonts w:ascii="Arial" w:hAnsi="Arial" w:cs="Arial"/>
                <w:sz w:val="16"/>
                <w:szCs w:val="16"/>
              </w:rPr>
            </w:pPr>
            <w:r>
              <w:rPr>
                <w:rFonts w:cs="Arial"/>
              </w:rPr>
              <w:t>492.414,99</w:t>
            </w:r>
          </w:p>
        </w:tc>
        <w:tc>
          <w:tcPr>
            <w:tcW w:w="1374" w:type="dxa"/>
            <w:tcBorders>
              <w:bottom w:val="single" w:sz="2" w:space="0" w:color="000000"/>
            </w:tcBorders>
            <w:vAlign w:val="center"/>
          </w:tcPr>
          <w:p w14:paraId="6C4FDC1E" w14:textId="77777777" w:rsidR="004F2DF9" w:rsidRDefault="005D7D93">
            <w:pPr>
              <w:spacing w:after="0" w:line="240" w:lineRule="auto"/>
              <w:jc w:val="center"/>
              <w:rPr>
                <w:rFonts w:ascii="Arial" w:hAnsi="Arial" w:cs="Arial"/>
                <w:sz w:val="16"/>
                <w:szCs w:val="16"/>
              </w:rPr>
            </w:pPr>
            <w:r>
              <w:rPr>
                <w:rFonts w:cs="Arial"/>
              </w:rPr>
              <w:t>492.414,99</w:t>
            </w:r>
          </w:p>
        </w:tc>
      </w:tr>
      <w:tr w:rsidR="004F2DF9" w14:paraId="3FD03213" w14:textId="77777777">
        <w:trPr>
          <w:trHeight w:val="219"/>
        </w:trPr>
        <w:tc>
          <w:tcPr>
            <w:tcW w:w="906" w:type="dxa"/>
            <w:vMerge/>
            <w:tcBorders>
              <w:bottom w:val="single" w:sz="2" w:space="0" w:color="000000"/>
            </w:tcBorders>
            <w:vAlign w:val="center"/>
          </w:tcPr>
          <w:p w14:paraId="2A381AB8" w14:textId="77777777" w:rsidR="004F2DF9" w:rsidRDefault="004F2DF9">
            <w:pPr>
              <w:spacing w:after="0" w:line="240" w:lineRule="auto"/>
              <w:rPr>
                <w:rFonts w:ascii="Arial" w:eastAsia="Times New Roman" w:hAnsi="Arial" w:cs="Arial"/>
                <w:sz w:val="18"/>
                <w:szCs w:val="18"/>
                <w:lang w:eastAsia="pt-BR"/>
              </w:rPr>
            </w:pPr>
          </w:p>
        </w:tc>
        <w:tc>
          <w:tcPr>
            <w:tcW w:w="3839" w:type="dxa"/>
            <w:vMerge/>
            <w:tcBorders>
              <w:bottom w:val="single" w:sz="2" w:space="0" w:color="000000"/>
            </w:tcBorders>
            <w:vAlign w:val="center"/>
          </w:tcPr>
          <w:p w14:paraId="4565C73B" w14:textId="77777777" w:rsidR="004F2DF9" w:rsidRDefault="004F2DF9">
            <w:pPr>
              <w:spacing w:after="0" w:line="240" w:lineRule="auto"/>
              <w:rPr>
                <w:rFonts w:ascii="Arial" w:eastAsia="Times New Roman" w:hAnsi="Arial" w:cs="Arial"/>
                <w:bCs/>
                <w:sz w:val="18"/>
                <w:szCs w:val="18"/>
                <w:lang w:eastAsia="pt-BR"/>
              </w:rPr>
            </w:pPr>
          </w:p>
        </w:tc>
        <w:tc>
          <w:tcPr>
            <w:tcW w:w="4462" w:type="dxa"/>
            <w:tcBorders>
              <w:bottom w:val="single" w:sz="2" w:space="0" w:color="000000"/>
            </w:tcBorders>
            <w:vAlign w:val="center"/>
          </w:tcPr>
          <w:p w14:paraId="6C98F9B9" w14:textId="77777777" w:rsidR="004F2DF9" w:rsidRDefault="005D7D93">
            <w:pPr>
              <w:spacing w:after="0" w:line="240" w:lineRule="auto"/>
              <w:rPr>
                <w:rFonts w:ascii="Arial" w:eastAsia="Times New Roman" w:hAnsi="Arial" w:cs="Arial"/>
                <w:bCs/>
                <w:sz w:val="18"/>
                <w:szCs w:val="18"/>
                <w:lang w:eastAsia="pt-BR"/>
              </w:rPr>
            </w:pPr>
            <w:r>
              <w:rPr>
                <w:rFonts w:eastAsia="Times New Roman" w:cs="Arial"/>
                <w:bCs/>
                <w:lang w:eastAsia="pt-BR"/>
              </w:rPr>
              <w:t>Amortização Acumulada</w:t>
            </w:r>
          </w:p>
        </w:tc>
        <w:tc>
          <w:tcPr>
            <w:tcW w:w="1375" w:type="dxa"/>
            <w:tcBorders>
              <w:bottom w:val="single" w:sz="2" w:space="0" w:color="000000"/>
            </w:tcBorders>
            <w:vAlign w:val="center"/>
          </w:tcPr>
          <w:p w14:paraId="43B11F80" w14:textId="77777777" w:rsidR="004F2DF9" w:rsidRDefault="005D7D93">
            <w:pPr>
              <w:spacing w:after="0" w:line="240" w:lineRule="auto"/>
              <w:jc w:val="center"/>
              <w:rPr>
                <w:rFonts w:ascii="Arial" w:hAnsi="Arial" w:cs="Arial"/>
                <w:sz w:val="16"/>
                <w:szCs w:val="16"/>
              </w:rPr>
            </w:pPr>
            <w:r>
              <w:rPr>
                <w:rFonts w:cs="Arial"/>
              </w:rPr>
              <w:t>(312.529,62)</w:t>
            </w:r>
          </w:p>
        </w:tc>
        <w:tc>
          <w:tcPr>
            <w:tcW w:w="1374" w:type="dxa"/>
            <w:tcBorders>
              <w:bottom w:val="single" w:sz="2" w:space="0" w:color="000000"/>
            </w:tcBorders>
            <w:vAlign w:val="center"/>
          </w:tcPr>
          <w:p w14:paraId="7D123D8C" w14:textId="77777777" w:rsidR="004F2DF9" w:rsidRDefault="005D7D93">
            <w:pPr>
              <w:spacing w:after="0" w:line="240" w:lineRule="auto"/>
              <w:jc w:val="center"/>
              <w:rPr>
                <w:rFonts w:ascii="Arial" w:hAnsi="Arial" w:cs="Arial"/>
                <w:sz w:val="16"/>
                <w:szCs w:val="16"/>
              </w:rPr>
            </w:pPr>
            <w:r>
              <w:rPr>
                <w:rFonts w:cs="Arial"/>
              </w:rPr>
              <w:t>(250.245,82)</w:t>
            </w:r>
          </w:p>
        </w:tc>
      </w:tr>
    </w:tbl>
    <w:p w14:paraId="311DD374" w14:textId="77777777" w:rsidR="004F2DF9" w:rsidRDefault="005D7D93">
      <w:pPr>
        <w:jc w:val="both"/>
        <w:rPr>
          <w:rFonts w:ascii="Arial" w:hAnsi="Arial" w:cs="Arial"/>
          <w:sz w:val="18"/>
          <w:szCs w:val="18"/>
        </w:rPr>
      </w:pPr>
      <w:r>
        <w:rPr>
          <w:rFonts w:cs="Arial"/>
        </w:rPr>
        <w:t>Fonte: Tesouro Gerencial, SIAFI 2019.</w:t>
      </w:r>
    </w:p>
    <w:p w14:paraId="6045C6BB" w14:textId="57FD9BBB" w:rsidR="004F2DF9" w:rsidRDefault="005D7D93">
      <w:pPr>
        <w:spacing w:after="0"/>
        <w:jc w:val="both"/>
        <w:rPr>
          <w:rFonts w:ascii="Arial" w:hAnsi="Arial" w:cs="Arial"/>
          <w:sz w:val="20"/>
          <w:szCs w:val="20"/>
        </w:rPr>
      </w:pPr>
      <w:r>
        <w:rPr>
          <w:rFonts w:cs="Arial"/>
        </w:rPr>
        <w:tab/>
        <w:t>A unidade com saldo mais relevante é a 158126 que representa a Reitoria do Instituto Federal Sul-rio-grandense e concentra as atividades de tecnologia da in</w:t>
      </w:r>
      <w:r w:rsidR="00881C74">
        <w:rPr>
          <w:rFonts w:cs="Arial"/>
        </w:rPr>
        <w:t>formação do órgão e também os câ</w:t>
      </w:r>
      <w:r>
        <w:rPr>
          <w:rFonts w:cs="Arial"/>
        </w:rPr>
        <w:t>mpus em avançados de Jaguarão e Novo Hamburgo.</w:t>
      </w:r>
    </w:p>
    <w:p w14:paraId="6FE5D99C" w14:textId="77777777" w:rsidR="004F2DF9" w:rsidRDefault="004F2DF9">
      <w:pPr>
        <w:ind w:firstLine="708"/>
        <w:jc w:val="both"/>
        <w:rPr>
          <w:rFonts w:ascii="Arial" w:hAnsi="Arial" w:cs="Arial"/>
          <w:color w:val="FF0000"/>
          <w:sz w:val="20"/>
          <w:szCs w:val="20"/>
        </w:rPr>
      </w:pPr>
    </w:p>
    <w:p w14:paraId="5FDA222B" w14:textId="77777777" w:rsidR="004F2DF9" w:rsidRDefault="005D7D93">
      <w:pPr>
        <w:jc w:val="both"/>
        <w:rPr>
          <w:rFonts w:ascii="Arial" w:hAnsi="Arial" w:cs="Arial"/>
          <w:b/>
          <w:sz w:val="20"/>
          <w:szCs w:val="20"/>
          <w:u w:val="single"/>
        </w:rPr>
      </w:pPr>
      <w:r>
        <w:rPr>
          <w:rFonts w:cs="Arial"/>
          <w:b/>
          <w:u w:val="single"/>
        </w:rPr>
        <w:t>PASSIVO</w:t>
      </w:r>
    </w:p>
    <w:p w14:paraId="4E5DA60F" w14:textId="77777777" w:rsidR="004F2DF9" w:rsidRDefault="005D7D93">
      <w:pPr>
        <w:jc w:val="both"/>
        <w:rPr>
          <w:rFonts w:ascii="Arial" w:hAnsi="Arial" w:cs="Arial"/>
          <w:b/>
          <w:sz w:val="20"/>
          <w:szCs w:val="20"/>
          <w:u w:val="single"/>
        </w:rPr>
      </w:pPr>
      <w:r>
        <w:rPr>
          <w:rFonts w:cs="Arial"/>
          <w:b/>
          <w:u w:val="single"/>
        </w:rPr>
        <w:t>Passivo Circulante</w:t>
      </w:r>
    </w:p>
    <w:p w14:paraId="79B87080" w14:textId="77777777" w:rsidR="004F2DF9" w:rsidRDefault="005D7D93">
      <w:pPr>
        <w:ind w:firstLine="708"/>
        <w:jc w:val="both"/>
        <w:rPr>
          <w:rFonts w:ascii="Arial" w:hAnsi="Arial" w:cs="Arial"/>
          <w:sz w:val="20"/>
          <w:szCs w:val="20"/>
        </w:rPr>
      </w:pPr>
      <w:r>
        <w:rPr>
          <w:rFonts w:cs="Arial"/>
        </w:rPr>
        <w:t>Em 31/12/2019, o Instituto Federal de Educação, Ciência e Tecnologia Sul-rio-grandense apresentava Passivo Circulante no valor de R$ 82.378.857,84</w:t>
      </w:r>
    </w:p>
    <w:p w14:paraId="33C0E3A6" w14:textId="5DB741D3" w:rsidR="004F2DF9" w:rsidRDefault="005D7D93">
      <w:pPr>
        <w:spacing w:after="0"/>
        <w:ind w:firstLine="708"/>
        <w:jc w:val="both"/>
        <w:rPr>
          <w:rFonts w:ascii="Arial" w:hAnsi="Arial" w:cs="Arial"/>
          <w:color w:val="FF0000"/>
          <w:sz w:val="20"/>
          <w:szCs w:val="20"/>
        </w:rPr>
      </w:pPr>
      <w:r>
        <w:rPr>
          <w:rFonts w:cs="Arial"/>
        </w:rPr>
        <w:t xml:space="preserve">O Passivo Circulante é composto da seguinte forma: Obrigações Trabalhistas, Previdenciárias e Assistenciais a Pagar a Curto Prazo no valor de </w:t>
      </w:r>
      <w:r w:rsidRPr="00881C74">
        <w:rPr>
          <w:rFonts w:cs="Arial"/>
          <w:highlight w:val="yellow"/>
        </w:rPr>
        <w:t>R$ 42.087.169</w:t>
      </w:r>
      <w:commentRangeStart w:id="8"/>
      <w:r w:rsidRPr="00881C74">
        <w:rPr>
          <w:highlight w:val="yellow"/>
        </w:rPr>
        <w:commentReference w:id="9"/>
      </w:r>
      <w:commentRangeEnd w:id="8"/>
      <w:r w:rsidR="00FC1F2E">
        <w:rPr>
          <w:rFonts w:cs="Arial"/>
        </w:rPr>
        <w:t>,</w:t>
      </w:r>
      <w:r w:rsidR="00E010D8">
        <w:rPr>
          <w:rStyle w:val="Refdecomentrio"/>
        </w:rPr>
        <w:commentReference w:id="8"/>
      </w:r>
      <w:r w:rsidRPr="00881C74">
        <w:rPr>
          <w:rFonts w:cs="Arial"/>
          <w:highlight w:val="yellow"/>
        </w:rPr>
        <w:t>60,</w:t>
      </w:r>
      <w:r>
        <w:rPr>
          <w:rFonts w:cs="Arial"/>
        </w:rPr>
        <w:t xml:space="preserve"> Fornecedores e Contas a Pagar a Curto Prazo no valor de R$ 487.457,70 e Demais Obrigações a Curto Prazo no valor de </w:t>
      </w:r>
      <w:r w:rsidRPr="00881C74">
        <w:rPr>
          <w:rFonts w:cs="Arial"/>
          <w:highlight w:val="yellow"/>
        </w:rPr>
        <w:t>R$ 39.804.230</w:t>
      </w:r>
      <w:commentRangeStart w:id="10"/>
      <w:r w:rsidRPr="00881C74">
        <w:rPr>
          <w:highlight w:val="yellow"/>
        </w:rPr>
        <w:commentReference w:id="11"/>
      </w:r>
      <w:commentRangeEnd w:id="10"/>
      <w:r w:rsidR="00FC1F2E">
        <w:rPr>
          <w:rFonts w:cs="Arial"/>
        </w:rPr>
        <w:t>,</w:t>
      </w:r>
      <w:r w:rsidR="00E010D8">
        <w:rPr>
          <w:rStyle w:val="Refdecomentrio"/>
        </w:rPr>
        <w:commentReference w:id="10"/>
      </w:r>
      <w:r w:rsidRPr="00881C74">
        <w:rPr>
          <w:rFonts w:cs="Arial"/>
          <w:highlight w:val="yellow"/>
        </w:rPr>
        <w:t>54.</w:t>
      </w:r>
      <w:r>
        <w:rPr>
          <w:rFonts w:cs="Arial"/>
          <w:color w:val="FF0000"/>
        </w:rPr>
        <w:t xml:space="preserve"> </w:t>
      </w:r>
    </w:p>
    <w:p w14:paraId="09EA289B" w14:textId="77777777" w:rsidR="004F2DF9" w:rsidRDefault="004F2DF9">
      <w:pPr>
        <w:spacing w:after="0"/>
        <w:ind w:firstLine="708"/>
        <w:jc w:val="both"/>
        <w:rPr>
          <w:rFonts w:ascii="Arial" w:hAnsi="Arial" w:cs="Arial"/>
          <w:color w:val="FF0000"/>
          <w:sz w:val="20"/>
          <w:szCs w:val="20"/>
        </w:rPr>
      </w:pPr>
    </w:p>
    <w:p w14:paraId="772478DA" w14:textId="77777777" w:rsidR="004F2DF9" w:rsidRDefault="005D7D93">
      <w:pPr>
        <w:ind w:firstLine="708"/>
        <w:jc w:val="both"/>
        <w:rPr>
          <w:rFonts w:ascii="Arial" w:hAnsi="Arial" w:cs="Arial"/>
          <w:sz w:val="20"/>
          <w:szCs w:val="20"/>
          <w:u w:val="single"/>
        </w:rPr>
      </w:pPr>
      <w:r>
        <w:rPr>
          <w:rFonts w:cs="Arial"/>
          <w:u w:val="single"/>
        </w:rPr>
        <w:t>Fornecedores e Contas a Pagar a Curto Prazo</w:t>
      </w:r>
    </w:p>
    <w:p w14:paraId="4D3D4C63" w14:textId="77777777" w:rsidR="004F2DF9" w:rsidRDefault="005D7D93">
      <w:pPr>
        <w:ind w:firstLine="708"/>
        <w:jc w:val="both"/>
        <w:rPr>
          <w:rFonts w:ascii="Arial" w:hAnsi="Arial" w:cs="Arial"/>
          <w:sz w:val="20"/>
          <w:szCs w:val="20"/>
        </w:rPr>
      </w:pPr>
      <w:r>
        <w:rPr>
          <w:rFonts w:cs="Arial"/>
        </w:rPr>
        <w:t>Em 31/12/2019, o IFSul apresentou um saldo em aberto de R$ 487.457,70 referente a fornecedores e contas a pagar de curto prazo, dos quais 100% são credores nacionais. Em relação ao ano passado houve uma redução de 59,79%</w:t>
      </w:r>
    </w:p>
    <w:p w14:paraId="43A86248" w14:textId="77777777" w:rsidR="004F2DF9" w:rsidRDefault="005D7D93">
      <w:pPr>
        <w:spacing w:before="240" w:after="200"/>
        <w:ind w:firstLine="705"/>
        <w:jc w:val="both"/>
        <w:rPr>
          <w:rFonts w:ascii="Arial" w:hAnsi="Arial" w:cs="Arial"/>
          <w:sz w:val="20"/>
          <w:szCs w:val="20"/>
          <w:u w:val="single"/>
        </w:rPr>
      </w:pPr>
      <w:r>
        <w:rPr>
          <w:rFonts w:cs="Arial"/>
          <w:u w:val="single"/>
        </w:rPr>
        <w:t>Obrigações Contratuais</w:t>
      </w:r>
    </w:p>
    <w:p w14:paraId="2DCF48B6" w14:textId="77777777" w:rsidR="004F2DF9" w:rsidRDefault="005D7D93">
      <w:pPr>
        <w:ind w:firstLine="708"/>
        <w:jc w:val="both"/>
        <w:rPr>
          <w:rFonts w:ascii="Arial" w:hAnsi="Arial" w:cs="Arial"/>
          <w:sz w:val="20"/>
          <w:szCs w:val="20"/>
        </w:rPr>
      </w:pPr>
      <w:r>
        <w:rPr>
          <w:rFonts w:cs="Arial"/>
        </w:rPr>
        <w:t xml:space="preserve">Em 31/12/2019, o Instituto Federal de Educação, Ciência e Tecnologia Sul-rio-grandense possuía saldo de R$ 38.847.083,79 relacionados a obrigações contratuais a serem executadas nos próximos exercícios. </w:t>
      </w:r>
    </w:p>
    <w:p w14:paraId="04253ED2" w14:textId="42EBB05E" w:rsidR="004F2DF9" w:rsidRDefault="005D7D93">
      <w:pPr>
        <w:ind w:firstLine="708"/>
        <w:jc w:val="both"/>
        <w:rPr>
          <w:rFonts w:ascii="Arial" w:hAnsi="Arial" w:cs="Arial"/>
          <w:sz w:val="20"/>
          <w:szCs w:val="20"/>
        </w:rPr>
      </w:pPr>
      <w:r>
        <w:rPr>
          <w:rFonts w:cs="Arial"/>
        </w:rPr>
        <w:t xml:space="preserve">A seguir, apresenta-se a </w:t>
      </w:r>
      <w:r w:rsidRPr="00881C74">
        <w:rPr>
          <w:rFonts w:cs="Arial"/>
          <w:highlight w:val="yellow"/>
        </w:rPr>
        <w:t xml:space="preserve">Tabela </w:t>
      </w:r>
      <w:r w:rsidR="00FC1F2E">
        <w:rPr>
          <w:rFonts w:cs="Arial"/>
          <w:highlight w:val="yellow"/>
        </w:rPr>
        <w:t>07</w:t>
      </w:r>
      <w:r w:rsidRPr="00881C74">
        <w:rPr>
          <w:rFonts w:cs="Arial"/>
          <w:highlight w:val="yellow"/>
        </w:rPr>
        <w:t>,</w:t>
      </w:r>
      <w:r>
        <w:rPr>
          <w:rFonts w:cs="Arial"/>
        </w:rPr>
        <w:t xml:space="preserve"> segregando-se essas obrigações, de acordo com a natureza dos respectivos contratos.</w:t>
      </w:r>
    </w:p>
    <w:p w14:paraId="23E7A375" w14:textId="77777777" w:rsidR="004F2DF9" w:rsidRDefault="005D7D93">
      <w:pPr>
        <w:spacing w:after="0"/>
        <w:jc w:val="both"/>
        <w:rPr>
          <w:rFonts w:ascii="Arial" w:hAnsi="Arial" w:cs="Arial"/>
          <w:b/>
          <w:sz w:val="18"/>
          <w:szCs w:val="18"/>
        </w:rPr>
      </w:pPr>
      <w:r>
        <w:rPr>
          <w:rFonts w:cs="Arial"/>
          <w:b/>
        </w:rPr>
        <w:t>Tabela 07 – Obrigações Contratuais – Composição</w:t>
      </w:r>
    </w:p>
    <w:tbl>
      <w:tblPr>
        <w:tblW w:w="7416" w:type="dxa"/>
        <w:tblInd w:w="108" w:type="dxa"/>
        <w:tblLook w:val="04A0" w:firstRow="1" w:lastRow="0" w:firstColumn="1" w:lastColumn="0" w:noHBand="0" w:noVBand="1"/>
      </w:tblPr>
      <w:tblGrid>
        <w:gridCol w:w="2367"/>
        <w:gridCol w:w="1527"/>
        <w:gridCol w:w="1527"/>
        <w:gridCol w:w="979"/>
        <w:gridCol w:w="1016"/>
      </w:tblGrid>
      <w:tr w:rsidR="004F2DF9" w14:paraId="243B46E3" w14:textId="77777777">
        <w:trPr>
          <w:trHeight w:val="250"/>
        </w:trPr>
        <w:tc>
          <w:tcPr>
            <w:tcW w:w="2367" w:type="dxa"/>
            <w:tcBorders>
              <w:top w:val="single" w:sz="2" w:space="0" w:color="000000"/>
              <w:bottom w:val="single" w:sz="2" w:space="0" w:color="000000"/>
            </w:tcBorders>
          </w:tcPr>
          <w:p w14:paraId="08767694" w14:textId="77777777" w:rsidR="004F2DF9" w:rsidRDefault="004F2DF9">
            <w:pPr>
              <w:spacing w:after="0" w:line="240" w:lineRule="auto"/>
              <w:rPr>
                <w:rFonts w:ascii="Arial" w:eastAsia="Times New Roman" w:hAnsi="Arial" w:cs="Arial"/>
                <w:sz w:val="18"/>
                <w:szCs w:val="18"/>
                <w:lang w:eastAsia="pt-BR"/>
              </w:rPr>
            </w:pPr>
          </w:p>
        </w:tc>
        <w:tc>
          <w:tcPr>
            <w:tcW w:w="1527" w:type="dxa"/>
            <w:tcBorders>
              <w:top w:val="single" w:sz="2" w:space="0" w:color="000000"/>
              <w:bottom w:val="single" w:sz="2" w:space="0" w:color="000000"/>
            </w:tcBorders>
          </w:tcPr>
          <w:p w14:paraId="43AFD2A6" w14:textId="77777777" w:rsidR="004F2DF9" w:rsidRDefault="005D7D93">
            <w:pPr>
              <w:spacing w:after="0" w:line="240" w:lineRule="auto"/>
              <w:jc w:val="center"/>
              <w:rPr>
                <w:rFonts w:ascii="Arial" w:eastAsia="Times New Roman" w:hAnsi="Arial" w:cs="Arial"/>
                <w:sz w:val="18"/>
                <w:szCs w:val="18"/>
                <w:lang w:eastAsia="pt-BR"/>
              </w:rPr>
            </w:pPr>
            <w:r>
              <w:rPr>
                <w:rFonts w:eastAsia="Times New Roman" w:cs="Arial"/>
                <w:b/>
                <w:bCs/>
                <w:lang w:eastAsia="pt-BR"/>
              </w:rPr>
              <w:t>31/12/2019</w:t>
            </w:r>
          </w:p>
        </w:tc>
        <w:tc>
          <w:tcPr>
            <w:tcW w:w="1527" w:type="dxa"/>
            <w:tcBorders>
              <w:top w:val="single" w:sz="2" w:space="0" w:color="000000"/>
              <w:bottom w:val="single" w:sz="2" w:space="0" w:color="000000"/>
            </w:tcBorders>
          </w:tcPr>
          <w:p w14:paraId="4B30FDB3" w14:textId="77777777" w:rsidR="004F2DF9" w:rsidRDefault="005D7D93">
            <w:pPr>
              <w:spacing w:after="0" w:line="240" w:lineRule="auto"/>
              <w:jc w:val="center"/>
              <w:rPr>
                <w:rFonts w:ascii="Arial" w:eastAsia="Times New Roman" w:hAnsi="Arial" w:cs="Arial"/>
                <w:sz w:val="18"/>
                <w:szCs w:val="18"/>
                <w:lang w:eastAsia="pt-BR"/>
              </w:rPr>
            </w:pPr>
            <w:r>
              <w:rPr>
                <w:rFonts w:eastAsia="Times New Roman" w:cs="Arial"/>
                <w:b/>
                <w:bCs/>
                <w:lang w:eastAsia="pt-BR"/>
              </w:rPr>
              <w:t>31/12/2018</w:t>
            </w:r>
          </w:p>
        </w:tc>
        <w:tc>
          <w:tcPr>
            <w:tcW w:w="979" w:type="dxa"/>
            <w:tcBorders>
              <w:top w:val="single" w:sz="2" w:space="0" w:color="000000"/>
              <w:bottom w:val="single" w:sz="2" w:space="0" w:color="000000"/>
            </w:tcBorders>
          </w:tcPr>
          <w:p w14:paraId="31819C3D" w14:textId="77777777" w:rsidR="004F2DF9" w:rsidRDefault="005D7D93">
            <w:pPr>
              <w:spacing w:after="0" w:line="240" w:lineRule="auto"/>
              <w:jc w:val="center"/>
              <w:rPr>
                <w:rFonts w:ascii="Arial" w:eastAsia="Times New Roman" w:hAnsi="Arial" w:cs="Arial"/>
                <w:sz w:val="18"/>
                <w:szCs w:val="18"/>
                <w:lang w:eastAsia="pt-BR"/>
              </w:rPr>
            </w:pPr>
            <w:r>
              <w:rPr>
                <w:rFonts w:eastAsia="Times New Roman" w:cs="Arial"/>
                <w:b/>
                <w:bCs/>
                <w:lang w:eastAsia="pt-BR"/>
              </w:rPr>
              <w:t>AH (%)</w:t>
            </w:r>
          </w:p>
        </w:tc>
        <w:tc>
          <w:tcPr>
            <w:tcW w:w="1016" w:type="dxa"/>
            <w:tcBorders>
              <w:top w:val="single" w:sz="2" w:space="0" w:color="000000"/>
              <w:bottom w:val="single" w:sz="2" w:space="0" w:color="000000"/>
            </w:tcBorders>
          </w:tcPr>
          <w:p w14:paraId="54538C54" w14:textId="77777777" w:rsidR="004F2DF9" w:rsidRDefault="005D7D93">
            <w:pPr>
              <w:spacing w:after="0" w:line="240" w:lineRule="auto"/>
              <w:jc w:val="center"/>
              <w:rPr>
                <w:rFonts w:ascii="Arial" w:eastAsia="Times New Roman" w:hAnsi="Arial" w:cs="Arial"/>
                <w:sz w:val="18"/>
                <w:szCs w:val="18"/>
                <w:lang w:eastAsia="pt-BR"/>
              </w:rPr>
            </w:pPr>
            <w:r>
              <w:rPr>
                <w:rFonts w:eastAsia="Times New Roman" w:cs="Arial"/>
                <w:b/>
                <w:bCs/>
                <w:lang w:eastAsia="pt-BR"/>
              </w:rPr>
              <w:t>AV (%)</w:t>
            </w:r>
          </w:p>
        </w:tc>
      </w:tr>
      <w:tr w:rsidR="004F2DF9" w14:paraId="7A03A1EE" w14:textId="77777777">
        <w:trPr>
          <w:trHeight w:val="250"/>
        </w:trPr>
        <w:tc>
          <w:tcPr>
            <w:tcW w:w="2367" w:type="dxa"/>
            <w:tcBorders>
              <w:bottom w:val="single" w:sz="2" w:space="0" w:color="000000"/>
            </w:tcBorders>
          </w:tcPr>
          <w:p w14:paraId="111B3A2D" w14:textId="77777777" w:rsidR="004F2DF9" w:rsidRDefault="005D7D93">
            <w:pPr>
              <w:spacing w:after="0" w:line="240" w:lineRule="auto"/>
              <w:rPr>
                <w:rFonts w:ascii="Arial" w:eastAsia="Times New Roman" w:hAnsi="Arial" w:cs="Arial"/>
                <w:sz w:val="18"/>
                <w:szCs w:val="18"/>
                <w:lang w:eastAsia="pt-BR"/>
              </w:rPr>
            </w:pPr>
            <w:r>
              <w:rPr>
                <w:rFonts w:eastAsia="Times New Roman" w:cs="Arial"/>
                <w:b/>
                <w:bCs/>
                <w:lang w:eastAsia="pt-BR"/>
              </w:rPr>
              <w:t>Obrigações Contratuais</w:t>
            </w:r>
          </w:p>
        </w:tc>
        <w:tc>
          <w:tcPr>
            <w:tcW w:w="1527" w:type="dxa"/>
            <w:tcBorders>
              <w:bottom w:val="single" w:sz="2" w:space="0" w:color="000000"/>
            </w:tcBorders>
          </w:tcPr>
          <w:p w14:paraId="5C937D4E" w14:textId="77777777" w:rsidR="004F2DF9" w:rsidRDefault="005D7D93">
            <w:pPr>
              <w:spacing w:after="0" w:line="240" w:lineRule="auto"/>
              <w:jc w:val="center"/>
              <w:rPr>
                <w:rFonts w:ascii="Arial" w:eastAsia="Times New Roman" w:hAnsi="Arial" w:cs="Arial"/>
                <w:b/>
                <w:bCs/>
                <w:sz w:val="18"/>
                <w:szCs w:val="18"/>
                <w:lang w:eastAsia="pt-BR"/>
              </w:rPr>
            </w:pPr>
            <w:r>
              <w:rPr>
                <w:rFonts w:eastAsia="Times New Roman" w:cs="Arial"/>
                <w:b/>
                <w:bCs/>
                <w:lang w:eastAsia="pt-BR"/>
              </w:rPr>
              <w:t>Saldo (R$)</w:t>
            </w:r>
          </w:p>
        </w:tc>
        <w:tc>
          <w:tcPr>
            <w:tcW w:w="1527" w:type="dxa"/>
            <w:tcBorders>
              <w:bottom w:val="single" w:sz="2" w:space="0" w:color="000000"/>
            </w:tcBorders>
          </w:tcPr>
          <w:p w14:paraId="213AF294" w14:textId="77777777" w:rsidR="004F2DF9" w:rsidRDefault="005D7D93">
            <w:pPr>
              <w:spacing w:after="0" w:line="240" w:lineRule="auto"/>
              <w:jc w:val="center"/>
              <w:rPr>
                <w:rFonts w:ascii="Arial" w:eastAsia="Times New Roman" w:hAnsi="Arial" w:cs="Arial"/>
                <w:b/>
                <w:bCs/>
                <w:sz w:val="18"/>
                <w:szCs w:val="18"/>
                <w:lang w:eastAsia="pt-BR"/>
              </w:rPr>
            </w:pPr>
            <w:r>
              <w:rPr>
                <w:rFonts w:eastAsia="Times New Roman" w:cs="Arial"/>
                <w:b/>
                <w:bCs/>
                <w:lang w:eastAsia="pt-BR"/>
              </w:rPr>
              <w:t>Saldo (R$)</w:t>
            </w:r>
          </w:p>
        </w:tc>
        <w:tc>
          <w:tcPr>
            <w:tcW w:w="979" w:type="dxa"/>
            <w:tcBorders>
              <w:bottom w:val="single" w:sz="2" w:space="0" w:color="000000"/>
            </w:tcBorders>
          </w:tcPr>
          <w:p w14:paraId="6D78D80D" w14:textId="77777777" w:rsidR="004F2DF9" w:rsidRDefault="004F2DF9">
            <w:pPr>
              <w:spacing w:after="0" w:line="240" w:lineRule="auto"/>
              <w:jc w:val="center"/>
              <w:rPr>
                <w:rFonts w:ascii="Arial" w:eastAsia="Times New Roman" w:hAnsi="Arial" w:cs="Arial"/>
                <w:sz w:val="18"/>
                <w:szCs w:val="18"/>
                <w:lang w:eastAsia="pt-BR"/>
              </w:rPr>
            </w:pPr>
          </w:p>
        </w:tc>
        <w:tc>
          <w:tcPr>
            <w:tcW w:w="1016" w:type="dxa"/>
            <w:tcBorders>
              <w:bottom w:val="single" w:sz="2" w:space="0" w:color="000000"/>
            </w:tcBorders>
          </w:tcPr>
          <w:p w14:paraId="50056514" w14:textId="77777777" w:rsidR="004F2DF9" w:rsidRDefault="004F2DF9">
            <w:pPr>
              <w:spacing w:after="0" w:line="240" w:lineRule="auto"/>
              <w:jc w:val="center"/>
              <w:rPr>
                <w:rFonts w:ascii="Arial" w:eastAsia="Times New Roman" w:hAnsi="Arial" w:cs="Arial"/>
                <w:sz w:val="18"/>
                <w:szCs w:val="18"/>
                <w:lang w:eastAsia="pt-BR"/>
              </w:rPr>
            </w:pPr>
          </w:p>
        </w:tc>
      </w:tr>
      <w:tr w:rsidR="004F2DF9" w14:paraId="217B7634" w14:textId="77777777">
        <w:trPr>
          <w:trHeight w:val="250"/>
        </w:trPr>
        <w:tc>
          <w:tcPr>
            <w:tcW w:w="2367" w:type="dxa"/>
            <w:tcBorders>
              <w:bottom w:val="single" w:sz="2" w:space="0" w:color="000000"/>
            </w:tcBorders>
          </w:tcPr>
          <w:p w14:paraId="7868165A" w14:textId="77777777" w:rsidR="004F2DF9" w:rsidRDefault="005D7D93">
            <w:pPr>
              <w:spacing w:after="0" w:line="240" w:lineRule="auto"/>
              <w:rPr>
                <w:rFonts w:ascii="Arial" w:eastAsia="Times New Roman" w:hAnsi="Arial" w:cs="Arial"/>
                <w:sz w:val="18"/>
                <w:szCs w:val="18"/>
                <w:lang w:eastAsia="pt-BR"/>
              </w:rPr>
            </w:pPr>
            <w:r>
              <w:rPr>
                <w:rFonts w:eastAsia="Times New Roman" w:cs="Arial"/>
                <w:bCs/>
                <w:lang w:eastAsia="pt-BR"/>
              </w:rPr>
              <w:t>Aluguéis</w:t>
            </w:r>
          </w:p>
        </w:tc>
        <w:tc>
          <w:tcPr>
            <w:tcW w:w="1527" w:type="dxa"/>
            <w:tcBorders>
              <w:bottom w:val="single" w:sz="2" w:space="0" w:color="000000"/>
            </w:tcBorders>
            <w:vAlign w:val="center"/>
          </w:tcPr>
          <w:p w14:paraId="4C2E744E" w14:textId="77777777" w:rsidR="004F2DF9" w:rsidRDefault="005D7D93">
            <w:pPr>
              <w:spacing w:after="0" w:line="240" w:lineRule="auto"/>
              <w:jc w:val="right"/>
              <w:rPr>
                <w:rFonts w:ascii="Arial" w:hAnsi="Arial" w:cs="Arial"/>
                <w:sz w:val="18"/>
                <w:szCs w:val="18"/>
              </w:rPr>
            </w:pPr>
            <w:r>
              <w:rPr>
                <w:rFonts w:cs="Arial"/>
              </w:rPr>
              <w:t>8.310,96</w:t>
            </w:r>
          </w:p>
        </w:tc>
        <w:tc>
          <w:tcPr>
            <w:tcW w:w="1527" w:type="dxa"/>
            <w:tcBorders>
              <w:bottom w:val="single" w:sz="2" w:space="0" w:color="000000"/>
            </w:tcBorders>
            <w:vAlign w:val="center"/>
          </w:tcPr>
          <w:p w14:paraId="2D30A6AF" w14:textId="77777777" w:rsidR="004F2DF9" w:rsidRDefault="005D7D93">
            <w:pPr>
              <w:spacing w:after="0" w:line="240" w:lineRule="auto"/>
              <w:jc w:val="right"/>
              <w:rPr>
                <w:rFonts w:ascii="Arial" w:hAnsi="Arial" w:cs="Arial"/>
                <w:sz w:val="18"/>
                <w:szCs w:val="18"/>
              </w:rPr>
            </w:pPr>
            <w:r>
              <w:rPr>
                <w:rFonts w:cs="Arial"/>
              </w:rPr>
              <w:t> </w:t>
            </w:r>
          </w:p>
        </w:tc>
        <w:tc>
          <w:tcPr>
            <w:tcW w:w="979" w:type="dxa"/>
            <w:tcBorders>
              <w:bottom w:val="single" w:sz="2" w:space="0" w:color="000000"/>
            </w:tcBorders>
          </w:tcPr>
          <w:p w14:paraId="3E7752F4" w14:textId="77777777" w:rsidR="004F2DF9" w:rsidRDefault="005D7D93">
            <w:pPr>
              <w:spacing w:after="0" w:line="240" w:lineRule="auto"/>
              <w:jc w:val="center"/>
              <w:rPr>
                <w:rFonts w:ascii="Arial" w:eastAsia="Times New Roman" w:hAnsi="Arial" w:cs="Arial"/>
                <w:sz w:val="18"/>
                <w:szCs w:val="18"/>
                <w:lang w:eastAsia="pt-BR"/>
              </w:rPr>
            </w:pPr>
            <w:r>
              <w:rPr>
                <w:rFonts w:eastAsia="Times New Roman" w:cs="Arial"/>
                <w:lang w:eastAsia="pt-BR"/>
              </w:rPr>
              <w:t>(100,00)</w:t>
            </w:r>
          </w:p>
        </w:tc>
        <w:tc>
          <w:tcPr>
            <w:tcW w:w="1016" w:type="dxa"/>
            <w:tcBorders>
              <w:bottom w:val="single" w:sz="2" w:space="0" w:color="000000"/>
            </w:tcBorders>
          </w:tcPr>
          <w:p w14:paraId="02B62A25" w14:textId="77777777" w:rsidR="004F2DF9" w:rsidRDefault="005D7D93">
            <w:pPr>
              <w:spacing w:after="0" w:line="240" w:lineRule="auto"/>
              <w:jc w:val="center"/>
              <w:rPr>
                <w:rFonts w:ascii="Arial" w:eastAsia="Times New Roman" w:hAnsi="Arial" w:cs="Arial"/>
                <w:sz w:val="18"/>
                <w:szCs w:val="18"/>
                <w:lang w:eastAsia="pt-BR"/>
              </w:rPr>
            </w:pPr>
            <w:r>
              <w:rPr>
                <w:rFonts w:eastAsia="Times New Roman" w:cs="Arial"/>
                <w:lang w:eastAsia="pt-BR"/>
              </w:rPr>
              <w:t>0,02</w:t>
            </w:r>
          </w:p>
        </w:tc>
      </w:tr>
      <w:tr w:rsidR="004F2DF9" w14:paraId="3A065F43" w14:textId="77777777">
        <w:trPr>
          <w:trHeight w:val="250"/>
        </w:trPr>
        <w:tc>
          <w:tcPr>
            <w:tcW w:w="2367" w:type="dxa"/>
            <w:tcBorders>
              <w:bottom w:val="single" w:sz="2" w:space="0" w:color="000000"/>
            </w:tcBorders>
          </w:tcPr>
          <w:p w14:paraId="18727B8B" w14:textId="77777777" w:rsidR="004F2DF9" w:rsidRDefault="005D7D93">
            <w:pPr>
              <w:spacing w:after="0" w:line="240" w:lineRule="auto"/>
              <w:rPr>
                <w:rFonts w:ascii="Arial" w:eastAsia="Times New Roman" w:hAnsi="Arial" w:cs="Arial"/>
                <w:sz w:val="18"/>
                <w:szCs w:val="18"/>
                <w:lang w:eastAsia="pt-BR"/>
              </w:rPr>
            </w:pPr>
            <w:r>
              <w:rPr>
                <w:rFonts w:eastAsia="Times New Roman" w:cs="Arial"/>
                <w:bCs/>
                <w:lang w:eastAsia="pt-BR"/>
              </w:rPr>
              <w:t>Fornecimento de Bens</w:t>
            </w:r>
          </w:p>
        </w:tc>
        <w:tc>
          <w:tcPr>
            <w:tcW w:w="1527" w:type="dxa"/>
            <w:tcBorders>
              <w:bottom w:val="single" w:sz="2" w:space="0" w:color="000000"/>
            </w:tcBorders>
            <w:vAlign w:val="center"/>
          </w:tcPr>
          <w:p w14:paraId="7AFA3505" w14:textId="77777777" w:rsidR="004F2DF9" w:rsidRDefault="005D7D93">
            <w:pPr>
              <w:spacing w:after="0" w:line="240" w:lineRule="auto"/>
              <w:jc w:val="right"/>
              <w:rPr>
                <w:rFonts w:ascii="Arial" w:hAnsi="Arial" w:cs="Arial"/>
                <w:sz w:val="18"/>
                <w:szCs w:val="18"/>
              </w:rPr>
            </w:pPr>
            <w:r>
              <w:rPr>
                <w:rFonts w:cs="Arial"/>
              </w:rPr>
              <w:t>2.218.940,63</w:t>
            </w:r>
          </w:p>
        </w:tc>
        <w:tc>
          <w:tcPr>
            <w:tcW w:w="1527" w:type="dxa"/>
            <w:tcBorders>
              <w:bottom w:val="single" w:sz="2" w:space="0" w:color="000000"/>
            </w:tcBorders>
            <w:vAlign w:val="center"/>
          </w:tcPr>
          <w:p w14:paraId="6BD1037D" w14:textId="77777777" w:rsidR="004F2DF9" w:rsidRDefault="005D7D93">
            <w:pPr>
              <w:spacing w:after="0" w:line="240" w:lineRule="auto"/>
              <w:jc w:val="right"/>
              <w:rPr>
                <w:rFonts w:ascii="Arial" w:hAnsi="Arial" w:cs="Arial"/>
                <w:sz w:val="18"/>
                <w:szCs w:val="18"/>
              </w:rPr>
            </w:pPr>
            <w:r>
              <w:rPr>
                <w:rFonts w:cs="Arial"/>
              </w:rPr>
              <w:t>2.743.407,63</w:t>
            </w:r>
          </w:p>
        </w:tc>
        <w:tc>
          <w:tcPr>
            <w:tcW w:w="979" w:type="dxa"/>
            <w:tcBorders>
              <w:bottom w:val="single" w:sz="2" w:space="0" w:color="000000"/>
            </w:tcBorders>
            <w:vAlign w:val="bottom"/>
          </w:tcPr>
          <w:p w14:paraId="4C7FCA38" w14:textId="77777777" w:rsidR="004F2DF9" w:rsidRDefault="005D7D93">
            <w:pPr>
              <w:spacing w:after="0" w:line="240" w:lineRule="auto"/>
              <w:jc w:val="right"/>
              <w:rPr>
                <w:rFonts w:ascii="Arial" w:hAnsi="Arial" w:cs="Arial"/>
                <w:sz w:val="18"/>
                <w:szCs w:val="18"/>
              </w:rPr>
            </w:pPr>
            <w:r>
              <w:rPr>
                <w:rFonts w:cs="Arial"/>
              </w:rPr>
              <w:t>-19,12%</w:t>
            </w:r>
          </w:p>
        </w:tc>
        <w:tc>
          <w:tcPr>
            <w:tcW w:w="1016" w:type="dxa"/>
            <w:tcBorders>
              <w:bottom w:val="single" w:sz="2" w:space="0" w:color="000000"/>
            </w:tcBorders>
            <w:vAlign w:val="bottom"/>
          </w:tcPr>
          <w:p w14:paraId="5D7DB144" w14:textId="77777777" w:rsidR="004F2DF9" w:rsidRDefault="005D7D93">
            <w:pPr>
              <w:spacing w:after="0" w:line="240" w:lineRule="auto"/>
              <w:jc w:val="right"/>
              <w:rPr>
                <w:rFonts w:ascii="Arial" w:hAnsi="Arial" w:cs="Arial"/>
                <w:sz w:val="18"/>
                <w:szCs w:val="18"/>
              </w:rPr>
            </w:pPr>
            <w:r>
              <w:rPr>
                <w:rFonts w:cs="Arial"/>
              </w:rPr>
              <w:t>5,71%</w:t>
            </w:r>
          </w:p>
        </w:tc>
      </w:tr>
      <w:tr w:rsidR="004F2DF9" w14:paraId="306C1E91" w14:textId="77777777">
        <w:trPr>
          <w:trHeight w:val="250"/>
        </w:trPr>
        <w:tc>
          <w:tcPr>
            <w:tcW w:w="2367" w:type="dxa"/>
            <w:tcBorders>
              <w:bottom w:val="single" w:sz="2" w:space="0" w:color="000000"/>
            </w:tcBorders>
          </w:tcPr>
          <w:p w14:paraId="218153D9" w14:textId="77777777" w:rsidR="004F2DF9" w:rsidRDefault="005D7D93">
            <w:pPr>
              <w:spacing w:after="0" w:line="240" w:lineRule="auto"/>
              <w:rPr>
                <w:rFonts w:ascii="Arial" w:eastAsia="Times New Roman" w:hAnsi="Arial" w:cs="Arial"/>
                <w:sz w:val="18"/>
                <w:szCs w:val="18"/>
                <w:lang w:eastAsia="pt-BR"/>
              </w:rPr>
            </w:pPr>
            <w:r>
              <w:rPr>
                <w:rFonts w:eastAsia="Times New Roman" w:cs="Arial"/>
                <w:bCs/>
                <w:lang w:eastAsia="pt-BR"/>
              </w:rPr>
              <w:lastRenderedPageBreak/>
              <w:t>Seguros</w:t>
            </w:r>
          </w:p>
        </w:tc>
        <w:tc>
          <w:tcPr>
            <w:tcW w:w="1527" w:type="dxa"/>
            <w:tcBorders>
              <w:bottom w:val="single" w:sz="2" w:space="0" w:color="000000"/>
            </w:tcBorders>
            <w:vAlign w:val="center"/>
          </w:tcPr>
          <w:p w14:paraId="797A82BF" w14:textId="77777777" w:rsidR="004F2DF9" w:rsidRDefault="005D7D93">
            <w:pPr>
              <w:spacing w:after="0" w:line="240" w:lineRule="auto"/>
              <w:jc w:val="right"/>
              <w:rPr>
                <w:rFonts w:ascii="Arial" w:hAnsi="Arial" w:cs="Arial"/>
                <w:sz w:val="18"/>
                <w:szCs w:val="18"/>
              </w:rPr>
            </w:pPr>
            <w:r>
              <w:rPr>
                <w:rFonts w:cs="Arial"/>
              </w:rPr>
              <w:t>37.789,83</w:t>
            </w:r>
          </w:p>
        </w:tc>
        <w:tc>
          <w:tcPr>
            <w:tcW w:w="1527" w:type="dxa"/>
            <w:tcBorders>
              <w:bottom w:val="single" w:sz="2" w:space="0" w:color="000000"/>
            </w:tcBorders>
            <w:vAlign w:val="center"/>
          </w:tcPr>
          <w:p w14:paraId="6BF6CE33" w14:textId="77777777" w:rsidR="004F2DF9" w:rsidRDefault="005D7D93">
            <w:pPr>
              <w:spacing w:after="0" w:line="240" w:lineRule="auto"/>
              <w:jc w:val="right"/>
              <w:rPr>
                <w:rFonts w:ascii="Arial" w:hAnsi="Arial" w:cs="Arial"/>
                <w:sz w:val="18"/>
                <w:szCs w:val="18"/>
              </w:rPr>
            </w:pPr>
            <w:r>
              <w:rPr>
                <w:rFonts w:cs="Arial"/>
              </w:rPr>
              <w:t>25.574,85</w:t>
            </w:r>
          </w:p>
        </w:tc>
        <w:tc>
          <w:tcPr>
            <w:tcW w:w="979" w:type="dxa"/>
            <w:tcBorders>
              <w:bottom w:val="single" w:sz="2" w:space="0" w:color="000000"/>
            </w:tcBorders>
            <w:vAlign w:val="bottom"/>
          </w:tcPr>
          <w:p w14:paraId="76515B42" w14:textId="77777777" w:rsidR="004F2DF9" w:rsidRDefault="005D7D93">
            <w:pPr>
              <w:spacing w:after="0" w:line="240" w:lineRule="auto"/>
              <w:jc w:val="right"/>
              <w:rPr>
                <w:rFonts w:ascii="Arial" w:hAnsi="Arial" w:cs="Arial"/>
                <w:sz w:val="18"/>
                <w:szCs w:val="18"/>
              </w:rPr>
            </w:pPr>
            <w:r>
              <w:rPr>
                <w:rFonts w:cs="Arial"/>
              </w:rPr>
              <w:t>47,76%</w:t>
            </w:r>
          </w:p>
        </w:tc>
        <w:tc>
          <w:tcPr>
            <w:tcW w:w="1016" w:type="dxa"/>
            <w:tcBorders>
              <w:bottom w:val="single" w:sz="2" w:space="0" w:color="000000"/>
            </w:tcBorders>
            <w:vAlign w:val="bottom"/>
          </w:tcPr>
          <w:p w14:paraId="2A26E000" w14:textId="77777777" w:rsidR="004F2DF9" w:rsidRDefault="005D7D93">
            <w:pPr>
              <w:spacing w:after="0" w:line="240" w:lineRule="auto"/>
              <w:jc w:val="right"/>
              <w:rPr>
                <w:rFonts w:ascii="Arial" w:hAnsi="Arial" w:cs="Arial"/>
                <w:sz w:val="18"/>
                <w:szCs w:val="18"/>
              </w:rPr>
            </w:pPr>
            <w:r>
              <w:rPr>
                <w:rFonts w:cs="Arial"/>
              </w:rPr>
              <w:t>0,10%</w:t>
            </w:r>
          </w:p>
        </w:tc>
      </w:tr>
      <w:tr w:rsidR="004F2DF9" w14:paraId="34952605" w14:textId="77777777">
        <w:trPr>
          <w:trHeight w:val="250"/>
        </w:trPr>
        <w:tc>
          <w:tcPr>
            <w:tcW w:w="2367" w:type="dxa"/>
            <w:tcBorders>
              <w:bottom w:val="single" w:sz="2" w:space="0" w:color="000000"/>
            </w:tcBorders>
          </w:tcPr>
          <w:p w14:paraId="3EDD6DDA" w14:textId="77777777" w:rsidR="004F2DF9" w:rsidRDefault="005D7D93">
            <w:pPr>
              <w:spacing w:after="0" w:line="240" w:lineRule="auto"/>
              <w:rPr>
                <w:rFonts w:ascii="Arial" w:eastAsia="Times New Roman" w:hAnsi="Arial" w:cs="Arial"/>
                <w:sz w:val="18"/>
                <w:szCs w:val="18"/>
                <w:lang w:eastAsia="pt-BR"/>
              </w:rPr>
            </w:pPr>
            <w:r>
              <w:rPr>
                <w:rFonts w:eastAsia="Times New Roman" w:cs="Arial"/>
                <w:bCs/>
                <w:lang w:eastAsia="pt-BR"/>
              </w:rPr>
              <w:t>Serviços</w:t>
            </w:r>
          </w:p>
        </w:tc>
        <w:tc>
          <w:tcPr>
            <w:tcW w:w="1527" w:type="dxa"/>
            <w:tcBorders>
              <w:bottom w:val="single" w:sz="2" w:space="0" w:color="000000"/>
            </w:tcBorders>
            <w:vAlign w:val="center"/>
          </w:tcPr>
          <w:p w14:paraId="4FCC217B" w14:textId="77777777" w:rsidR="004F2DF9" w:rsidRDefault="005D7D93">
            <w:pPr>
              <w:spacing w:after="0" w:line="240" w:lineRule="auto"/>
              <w:jc w:val="right"/>
              <w:rPr>
                <w:rFonts w:ascii="Arial" w:hAnsi="Arial" w:cs="Arial"/>
                <w:sz w:val="18"/>
                <w:szCs w:val="18"/>
              </w:rPr>
            </w:pPr>
            <w:r>
              <w:rPr>
                <w:rFonts w:cs="Arial"/>
              </w:rPr>
              <w:t>36.582.042,37</w:t>
            </w:r>
          </w:p>
        </w:tc>
        <w:tc>
          <w:tcPr>
            <w:tcW w:w="1527" w:type="dxa"/>
            <w:tcBorders>
              <w:bottom w:val="single" w:sz="2" w:space="0" w:color="000000"/>
            </w:tcBorders>
            <w:vAlign w:val="center"/>
          </w:tcPr>
          <w:p w14:paraId="652D4AFE" w14:textId="77777777" w:rsidR="004F2DF9" w:rsidRDefault="005D7D93">
            <w:pPr>
              <w:spacing w:after="0" w:line="240" w:lineRule="auto"/>
              <w:jc w:val="right"/>
              <w:rPr>
                <w:rFonts w:ascii="Arial" w:hAnsi="Arial" w:cs="Arial"/>
                <w:sz w:val="18"/>
                <w:szCs w:val="18"/>
              </w:rPr>
            </w:pPr>
            <w:r>
              <w:rPr>
                <w:rFonts w:cs="Arial"/>
              </w:rPr>
              <w:t>36.122.618,18</w:t>
            </w:r>
          </w:p>
        </w:tc>
        <w:tc>
          <w:tcPr>
            <w:tcW w:w="979" w:type="dxa"/>
            <w:tcBorders>
              <w:bottom w:val="single" w:sz="2" w:space="0" w:color="000000"/>
            </w:tcBorders>
            <w:vAlign w:val="bottom"/>
          </w:tcPr>
          <w:p w14:paraId="15A2CDEA" w14:textId="77777777" w:rsidR="004F2DF9" w:rsidRDefault="005D7D93">
            <w:pPr>
              <w:spacing w:after="0" w:line="240" w:lineRule="auto"/>
              <w:jc w:val="right"/>
              <w:rPr>
                <w:rFonts w:ascii="Arial" w:hAnsi="Arial" w:cs="Arial"/>
                <w:sz w:val="18"/>
                <w:szCs w:val="18"/>
              </w:rPr>
            </w:pPr>
            <w:r>
              <w:rPr>
                <w:rFonts w:cs="Arial"/>
              </w:rPr>
              <w:t>1,27%</w:t>
            </w:r>
          </w:p>
        </w:tc>
        <w:tc>
          <w:tcPr>
            <w:tcW w:w="1016" w:type="dxa"/>
            <w:tcBorders>
              <w:bottom w:val="single" w:sz="2" w:space="0" w:color="000000"/>
            </w:tcBorders>
            <w:vAlign w:val="bottom"/>
          </w:tcPr>
          <w:p w14:paraId="21C2431B" w14:textId="77777777" w:rsidR="004F2DF9" w:rsidRDefault="005D7D93">
            <w:pPr>
              <w:spacing w:after="0" w:line="240" w:lineRule="auto"/>
              <w:jc w:val="right"/>
              <w:rPr>
                <w:rFonts w:ascii="Arial" w:hAnsi="Arial" w:cs="Arial"/>
                <w:sz w:val="18"/>
                <w:szCs w:val="18"/>
              </w:rPr>
            </w:pPr>
            <w:r>
              <w:rPr>
                <w:rFonts w:cs="Arial"/>
              </w:rPr>
              <w:t>94,17%</w:t>
            </w:r>
          </w:p>
        </w:tc>
      </w:tr>
      <w:tr w:rsidR="004F2DF9" w14:paraId="277025D0" w14:textId="77777777">
        <w:trPr>
          <w:trHeight w:val="250"/>
        </w:trPr>
        <w:tc>
          <w:tcPr>
            <w:tcW w:w="2367" w:type="dxa"/>
            <w:tcBorders>
              <w:bottom w:val="single" w:sz="2" w:space="0" w:color="000000"/>
            </w:tcBorders>
          </w:tcPr>
          <w:p w14:paraId="58E06508" w14:textId="77777777" w:rsidR="004F2DF9" w:rsidRDefault="005D7D93">
            <w:pPr>
              <w:spacing w:after="0" w:line="240" w:lineRule="auto"/>
              <w:rPr>
                <w:rFonts w:ascii="Arial" w:eastAsia="Times New Roman" w:hAnsi="Arial" w:cs="Arial"/>
                <w:sz w:val="18"/>
                <w:szCs w:val="18"/>
                <w:lang w:eastAsia="pt-BR"/>
              </w:rPr>
            </w:pPr>
            <w:r>
              <w:rPr>
                <w:rFonts w:eastAsia="Times New Roman" w:cs="Arial"/>
                <w:b/>
                <w:bCs/>
                <w:lang w:eastAsia="pt-BR"/>
              </w:rPr>
              <w:t>Total</w:t>
            </w:r>
          </w:p>
        </w:tc>
        <w:tc>
          <w:tcPr>
            <w:tcW w:w="1527" w:type="dxa"/>
            <w:tcBorders>
              <w:bottom w:val="single" w:sz="2" w:space="0" w:color="000000"/>
            </w:tcBorders>
            <w:vAlign w:val="center"/>
          </w:tcPr>
          <w:p w14:paraId="3390CE3B" w14:textId="77777777" w:rsidR="004F2DF9" w:rsidRDefault="005D7D93">
            <w:pPr>
              <w:spacing w:after="0" w:line="240" w:lineRule="auto"/>
              <w:jc w:val="right"/>
              <w:rPr>
                <w:rFonts w:ascii="Arial" w:hAnsi="Arial" w:cs="Arial"/>
                <w:b/>
                <w:sz w:val="18"/>
                <w:szCs w:val="18"/>
              </w:rPr>
            </w:pPr>
            <w:r>
              <w:rPr>
                <w:rFonts w:cs="Arial"/>
                <w:b/>
              </w:rPr>
              <w:t>38.847.083,79</w:t>
            </w:r>
          </w:p>
        </w:tc>
        <w:tc>
          <w:tcPr>
            <w:tcW w:w="1527" w:type="dxa"/>
            <w:tcBorders>
              <w:bottom w:val="single" w:sz="2" w:space="0" w:color="000000"/>
            </w:tcBorders>
            <w:vAlign w:val="center"/>
          </w:tcPr>
          <w:p w14:paraId="55447D9B" w14:textId="77777777" w:rsidR="004F2DF9" w:rsidRDefault="005D7D93">
            <w:pPr>
              <w:spacing w:after="0" w:line="240" w:lineRule="auto"/>
              <w:jc w:val="right"/>
              <w:rPr>
                <w:rFonts w:ascii="Arial" w:hAnsi="Arial" w:cs="Arial"/>
                <w:b/>
                <w:sz w:val="18"/>
                <w:szCs w:val="18"/>
              </w:rPr>
            </w:pPr>
            <w:r>
              <w:rPr>
                <w:rFonts w:cs="Arial"/>
                <w:b/>
              </w:rPr>
              <w:t>38.891.600,66</w:t>
            </w:r>
          </w:p>
        </w:tc>
        <w:tc>
          <w:tcPr>
            <w:tcW w:w="979" w:type="dxa"/>
            <w:tcBorders>
              <w:bottom w:val="single" w:sz="2" w:space="0" w:color="000000"/>
            </w:tcBorders>
            <w:vAlign w:val="bottom"/>
          </w:tcPr>
          <w:p w14:paraId="3F938AC9" w14:textId="77777777" w:rsidR="004F2DF9" w:rsidRDefault="005D7D93">
            <w:pPr>
              <w:spacing w:after="0" w:line="240" w:lineRule="auto"/>
              <w:jc w:val="right"/>
              <w:rPr>
                <w:rFonts w:ascii="Arial" w:hAnsi="Arial" w:cs="Arial"/>
                <w:b/>
                <w:sz w:val="18"/>
                <w:szCs w:val="18"/>
              </w:rPr>
            </w:pPr>
            <w:r>
              <w:rPr>
                <w:rFonts w:cs="Arial"/>
                <w:b/>
              </w:rPr>
              <w:t>-0,11%</w:t>
            </w:r>
          </w:p>
        </w:tc>
        <w:tc>
          <w:tcPr>
            <w:tcW w:w="1016" w:type="dxa"/>
            <w:tcBorders>
              <w:bottom w:val="single" w:sz="2" w:space="0" w:color="000000"/>
            </w:tcBorders>
            <w:vAlign w:val="bottom"/>
          </w:tcPr>
          <w:p w14:paraId="1A4014F1" w14:textId="77777777" w:rsidR="004F2DF9" w:rsidRDefault="005D7D93">
            <w:pPr>
              <w:spacing w:after="0" w:line="240" w:lineRule="auto"/>
              <w:jc w:val="right"/>
              <w:rPr>
                <w:rFonts w:ascii="Arial" w:hAnsi="Arial" w:cs="Arial"/>
                <w:b/>
                <w:sz w:val="18"/>
                <w:szCs w:val="18"/>
              </w:rPr>
            </w:pPr>
            <w:r>
              <w:rPr>
                <w:rFonts w:cs="Arial"/>
                <w:b/>
              </w:rPr>
              <w:t>100,00%</w:t>
            </w:r>
          </w:p>
        </w:tc>
      </w:tr>
    </w:tbl>
    <w:p w14:paraId="14676240" w14:textId="77777777" w:rsidR="004F2DF9" w:rsidRDefault="005D7D93">
      <w:pPr>
        <w:jc w:val="both"/>
        <w:rPr>
          <w:rFonts w:ascii="Arial" w:hAnsi="Arial" w:cs="Arial"/>
          <w:color w:val="FF0000"/>
          <w:sz w:val="18"/>
          <w:szCs w:val="18"/>
        </w:rPr>
      </w:pPr>
      <w:r>
        <w:rPr>
          <w:rFonts w:cs="Arial"/>
        </w:rPr>
        <w:t>Fonte: Tesouro Gerencial, 2019</w:t>
      </w:r>
      <w:r>
        <w:rPr>
          <w:rFonts w:cs="Arial"/>
          <w:color w:val="FF0000"/>
        </w:rPr>
        <w:t>.</w:t>
      </w:r>
    </w:p>
    <w:p w14:paraId="5D30E1E1" w14:textId="77777777" w:rsidR="004F2DF9" w:rsidRDefault="005D7D93">
      <w:pPr>
        <w:ind w:firstLine="708"/>
        <w:jc w:val="both"/>
        <w:rPr>
          <w:rFonts w:ascii="Arial" w:hAnsi="Arial" w:cs="Arial"/>
          <w:sz w:val="20"/>
          <w:szCs w:val="20"/>
        </w:rPr>
      </w:pPr>
      <w:r>
        <w:rPr>
          <w:rFonts w:cs="Arial"/>
        </w:rPr>
        <w:t xml:space="preserve">As obrigações contratuais relacionadas a serviços representam 94,17% do total das obrigações contratuais assumidas pelo Instituto Federal de Educação, Ciência e Tecnologia Sul-rio-grandense até 31/12/2019. </w:t>
      </w:r>
    </w:p>
    <w:p w14:paraId="37564A28" w14:textId="77777777" w:rsidR="004F2DF9" w:rsidRDefault="005D7D93">
      <w:pPr>
        <w:jc w:val="both"/>
        <w:rPr>
          <w:rFonts w:ascii="Arial" w:hAnsi="Arial" w:cs="Arial"/>
          <w:b/>
          <w:sz w:val="20"/>
          <w:szCs w:val="20"/>
          <w:u w:val="single"/>
        </w:rPr>
      </w:pPr>
      <w:r>
        <w:rPr>
          <w:rFonts w:cs="Arial"/>
          <w:b/>
          <w:u w:val="single"/>
        </w:rPr>
        <w:t>PATRIMÔNIO LÍQUIDO</w:t>
      </w:r>
    </w:p>
    <w:p w14:paraId="0467BD12" w14:textId="77777777" w:rsidR="004F2DF9" w:rsidRDefault="005D7D93">
      <w:pPr>
        <w:ind w:firstLine="708"/>
        <w:jc w:val="both"/>
        <w:rPr>
          <w:rFonts w:ascii="Arial" w:hAnsi="Arial" w:cs="Arial"/>
          <w:sz w:val="20"/>
          <w:szCs w:val="20"/>
        </w:rPr>
      </w:pPr>
      <w:r>
        <w:rPr>
          <w:rFonts w:cs="Arial"/>
        </w:rPr>
        <w:t>Em 31/12/2019, o Patrimônio Líquido do Órgão 26436 representava saldo de R$ 213.165.213,55, representando 72,13% do Passivo da Instituição. É formado basicamente por Resultados Acumulados.</w:t>
      </w:r>
    </w:p>
    <w:p w14:paraId="1ACD1B88" w14:textId="77777777" w:rsidR="004F2DF9" w:rsidRDefault="005D7D93">
      <w:pPr>
        <w:pStyle w:val="PargrafodaLista"/>
        <w:spacing w:after="0" w:line="240" w:lineRule="auto"/>
        <w:ind w:left="0"/>
        <w:rPr>
          <w:rFonts w:ascii="Arial" w:eastAsia="Times New Roman" w:hAnsi="Arial" w:cs="Arial"/>
          <w:b/>
          <w:sz w:val="20"/>
          <w:szCs w:val="20"/>
          <w:lang w:eastAsia="pt-BR"/>
        </w:rPr>
      </w:pPr>
      <w:r>
        <w:rPr>
          <w:rFonts w:eastAsia="Times New Roman" w:cs="Arial"/>
          <w:b/>
          <w:lang w:eastAsia="pt-BR"/>
        </w:rPr>
        <w:t>6. Demonstração das Variações Patrimoniais (DVP)</w:t>
      </w:r>
    </w:p>
    <w:p w14:paraId="49A5E887" w14:textId="77777777" w:rsidR="004F2DF9" w:rsidRDefault="004F2DF9">
      <w:pPr>
        <w:pStyle w:val="PargrafodaLista"/>
        <w:spacing w:after="0" w:line="240" w:lineRule="auto"/>
        <w:ind w:left="0"/>
        <w:rPr>
          <w:rFonts w:ascii="Arial" w:eastAsia="Times New Roman" w:hAnsi="Arial" w:cs="Arial"/>
          <w:b/>
          <w:sz w:val="20"/>
          <w:szCs w:val="20"/>
          <w:lang w:eastAsia="pt-BR"/>
        </w:rPr>
      </w:pPr>
    </w:p>
    <w:p w14:paraId="7CD65EC0" w14:textId="77777777" w:rsidR="004F2DF9" w:rsidRDefault="005D7D93">
      <w:pPr>
        <w:spacing w:after="240"/>
        <w:ind w:firstLine="708"/>
        <w:jc w:val="both"/>
        <w:rPr>
          <w:rFonts w:ascii="Arial" w:hAnsi="Arial" w:cs="Arial"/>
          <w:szCs w:val="20"/>
        </w:rPr>
      </w:pPr>
      <w:r>
        <w:rPr>
          <w:rFonts w:cs="Arial"/>
        </w:rPr>
        <w:t xml:space="preserve">A DVP demonstra as mutações ocorridas no patrimônio no exercício corrente, isto é, evidencia as alterações nos bens, direitos e obrigações do órgão, resultantes ou independentes da execução orçamentária, e indica o resultado patrimonial do exercício, agregado ao Patrimônio Líquido no grupo de “Resultados Acumulados”, item Resultado do Exercício. </w:t>
      </w:r>
    </w:p>
    <w:p w14:paraId="46FDF88A" w14:textId="77777777" w:rsidR="004F2DF9" w:rsidRDefault="005D7D93">
      <w:pPr>
        <w:spacing w:after="240"/>
        <w:ind w:firstLine="708"/>
        <w:jc w:val="both"/>
        <w:rPr>
          <w:rFonts w:ascii="Arial" w:hAnsi="Arial" w:cs="Arial"/>
          <w:szCs w:val="20"/>
        </w:rPr>
      </w:pPr>
      <w:r>
        <w:rPr>
          <w:rFonts w:cs="Arial"/>
        </w:rPr>
        <w:t>Em suma, a DVP evidencia a contrapartida (aumentativa ou diminutiva) dos registros realizados no Balanço Patrimonial. Adiante, são apresentadas as contrapartidas dos itens da DVP referentes aos registros realizados no Balanço Patrimonial, detalhados nas notas explicativas desse demonstrativo.</w:t>
      </w:r>
    </w:p>
    <w:p w14:paraId="1834ABAA" w14:textId="77777777" w:rsidR="004F2DF9" w:rsidRDefault="005D7D93">
      <w:pPr>
        <w:rPr>
          <w:rFonts w:ascii="Arial" w:hAnsi="Arial" w:cs="Arial"/>
          <w:b/>
          <w:szCs w:val="20"/>
          <w:u w:val="single"/>
        </w:rPr>
      </w:pPr>
      <w:r>
        <w:rPr>
          <w:rFonts w:cs="Arial"/>
          <w:b/>
          <w:u w:val="single"/>
        </w:rPr>
        <w:t>Resultado Patrimonial do Período</w:t>
      </w:r>
    </w:p>
    <w:p w14:paraId="37AA50F4" w14:textId="77777777" w:rsidR="004F2DF9" w:rsidRDefault="005D7D93">
      <w:pPr>
        <w:rPr>
          <w:rFonts w:ascii="Arial" w:hAnsi="Arial" w:cs="Arial"/>
          <w:szCs w:val="20"/>
        </w:rPr>
      </w:pPr>
      <w:r>
        <w:rPr>
          <w:rFonts w:cs="Arial"/>
        </w:rPr>
        <w:tab/>
        <w:t xml:space="preserve">No 4º trimestre de 2019, o IFSul apresentou um resultado patrimonial negativo de R$ 45.660.905,71. </w:t>
      </w:r>
    </w:p>
    <w:p w14:paraId="1BF08353" w14:textId="77777777" w:rsidR="004F2DF9" w:rsidRDefault="005D7D93">
      <w:pPr>
        <w:rPr>
          <w:rFonts w:ascii="Arial" w:hAnsi="Arial" w:cs="Arial"/>
          <w:b/>
          <w:sz w:val="18"/>
          <w:szCs w:val="18"/>
        </w:rPr>
      </w:pPr>
      <w:r>
        <w:rPr>
          <w:rFonts w:cs="Arial"/>
          <w:b/>
        </w:rPr>
        <w:t>Tabela 08 – Resultado Patrimonial</w:t>
      </w:r>
    </w:p>
    <w:tbl>
      <w:tblPr>
        <w:tblW w:w="8066" w:type="dxa"/>
        <w:tblInd w:w="108" w:type="dxa"/>
        <w:tblLook w:val="04A0" w:firstRow="1" w:lastRow="0" w:firstColumn="1" w:lastColumn="0" w:noHBand="0" w:noVBand="1"/>
      </w:tblPr>
      <w:tblGrid>
        <w:gridCol w:w="3715"/>
        <w:gridCol w:w="1628"/>
        <w:gridCol w:w="1629"/>
        <w:gridCol w:w="1094"/>
      </w:tblGrid>
      <w:tr w:rsidR="004F2DF9" w14:paraId="1CF5CDAD" w14:textId="77777777">
        <w:tc>
          <w:tcPr>
            <w:tcW w:w="3714" w:type="dxa"/>
            <w:tcBorders>
              <w:top w:val="single" w:sz="2" w:space="0" w:color="000000"/>
              <w:bottom w:val="single" w:sz="2" w:space="0" w:color="000000"/>
            </w:tcBorders>
          </w:tcPr>
          <w:p w14:paraId="74EAC318" w14:textId="77777777" w:rsidR="004F2DF9" w:rsidRDefault="005D7D93">
            <w:pPr>
              <w:spacing w:after="0" w:line="240" w:lineRule="auto"/>
              <w:rPr>
                <w:rFonts w:ascii="Arial" w:hAnsi="Arial" w:cs="Arial"/>
                <w:sz w:val="18"/>
                <w:szCs w:val="18"/>
              </w:rPr>
            </w:pPr>
            <w:r>
              <w:rPr>
                <w:rFonts w:cs="Arial"/>
                <w:b/>
                <w:bCs/>
              </w:rPr>
              <w:t>Demonstração Variações Patrimoniais</w:t>
            </w:r>
          </w:p>
        </w:tc>
        <w:tc>
          <w:tcPr>
            <w:tcW w:w="1628" w:type="dxa"/>
            <w:tcBorders>
              <w:top w:val="single" w:sz="2" w:space="0" w:color="000000"/>
              <w:bottom w:val="single" w:sz="2" w:space="0" w:color="000000"/>
            </w:tcBorders>
          </w:tcPr>
          <w:p w14:paraId="6D4B558B" w14:textId="77777777" w:rsidR="004F2DF9" w:rsidRDefault="005D7D93">
            <w:pPr>
              <w:spacing w:after="0" w:line="240" w:lineRule="auto"/>
              <w:jc w:val="center"/>
              <w:rPr>
                <w:rFonts w:ascii="Arial" w:hAnsi="Arial" w:cs="Arial"/>
                <w:sz w:val="18"/>
                <w:szCs w:val="18"/>
              </w:rPr>
            </w:pPr>
            <w:r>
              <w:rPr>
                <w:rFonts w:cs="Arial"/>
                <w:b/>
                <w:bCs/>
              </w:rPr>
              <w:t>2019 (R$)</w:t>
            </w:r>
          </w:p>
        </w:tc>
        <w:tc>
          <w:tcPr>
            <w:tcW w:w="1629" w:type="dxa"/>
            <w:tcBorders>
              <w:top w:val="single" w:sz="2" w:space="0" w:color="000000"/>
              <w:bottom w:val="single" w:sz="2" w:space="0" w:color="000000"/>
            </w:tcBorders>
          </w:tcPr>
          <w:p w14:paraId="7E1DB000" w14:textId="77777777" w:rsidR="004F2DF9" w:rsidRDefault="005D7D93">
            <w:pPr>
              <w:spacing w:after="0" w:line="240" w:lineRule="auto"/>
              <w:jc w:val="center"/>
              <w:rPr>
                <w:rFonts w:ascii="Arial" w:hAnsi="Arial" w:cs="Arial"/>
                <w:sz w:val="18"/>
                <w:szCs w:val="18"/>
              </w:rPr>
            </w:pPr>
            <w:r>
              <w:rPr>
                <w:rFonts w:cs="Arial"/>
                <w:b/>
                <w:bCs/>
              </w:rPr>
              <w:t>2018 (R$)</w:t>
            </w:r>
          </w:p>
        </w:tc>
        <w:tc>
          <w:tcPr>
            <w:tcW w:w="1094" w:type="dxa"/>
            <w:tcBorders>
              <w:top w:val="single" w:sz="2" w:space="0" w:color="000000"/>
              <w:bottom w:val="single" w:sz="2" w:space="0" w:color="000000"/>
            </w:tcBorders>
          </w:tcPr>
          <w:p w14:paraId="53F5EF9A" w14:textId="77777777" w:rsidR="004F2DF9" w:rsidRDefault="005D7D93">
            <w:pPr>
              <w:spacing w:after="0" w:line="240" w:lineRule="auto"/>
              <w:jc w:val="center"/>
              <w:rPr>
                <w:rFonts w:ascii="Arial" w:hAnsi="Arial" w:cs="Arial"/>
                <w:sz w:val="18"/>
                <w:szCs w:val="18"/>
              </w:rPr>
            </w:pPr>
            <w:r>
              <w:rPr>
                <w:rFonts w:cs="Arial"/>
                <w:b/>
                <w:bCs/>
              </w:rPr>
              <w:t>AH (%)</w:t>
            </w:r>
          </w:p>
        </w:tc>
      </w:tr>
      <w:tr w:rsidR="004F2DF9" w14:paraId="5CC5FF11" w14:textId="77777777">
        <w:tc>
          <w:tcPr>
            <w:tcW w:w="3714" w:type="dxa"/>
            <w:tcBorders>
              <w:bottom w:val="single" w:sz="2" w:space="0" w:color="000000"/>
            </w:tcBorders>
          </w:tcPr>
          <w:p w14:paraId="1CE01A73" w14:textId="77777777" w:rsidR="004F2DF9" w:rsidRDefault="005D7D93">
            <w:pPr>
              <w:spacing w:after="0" w:line="240" w:lineRule="auto"/>
              <w:rPr>
                <w:rFonts w:ascii="Arial" w:hAnsi="Arial" w:cs="Arial"/>
                <w:sz w:val="18"/>
                <w:szCs w:val="18"/>
              </w:rPr>
            </w:pPr>
            <w:r>
              <w:rPr>
                <w:rFonts w:cs="Arial"/>
                <w:bCs/>
              </w:rPr>
              <w:t>Variações Patrimoniais Aumentativas</w:t>
            </w:r>
          </w:p>
        </w:tc>
        <w:tc>
          <w:tcPr>
            <w:tcW w:w="1628" w:type="dxa"/>
            <w:tcBorders>
              <w:bottom w:val="single" w:sz="2" w:space="0" w:color="000000"/>
            </w:tcBorders>
          </w:tcPr>
          <w:p w14:paraId="5C6374E2" w14:textId="77777777" w:rsidR="004F2DF9" w:rsidRDefault="005D7D93">
            <w:pPr>
              <w:spacing w:after="0" w:line="240" w:lineRule="auto"/>
              <w:jc w:val="center"/>
              <w:rPr>
                <w:rFonts w:ascii="Arial" w:hAnsi="Arial" w:cs="Arial"/>
                <w:sz w:val="18"/>
                <w:szCs w:val="18"/>
              </w:rPr>
            </w:pPr>
            <w:r>
              <w:rPr>
                <w:rFonts w:cs="Arial"/>
              </w:rPr>
              <w:t>526.295.719,09</w:t>
            </w:r>
          </w:p>
        </w:tc>
        <w:tc>
          <w:tcPr>
            <w:tcW w:w="1629" w:type="dxa"/>
            <w:tcBorders>
              <w:bottom w:val="single" w:sz="2" w:space="0" w:color="000000"/>
            </w:tcBorders>
          </w:tcPr>
          <w:p w14:paraId="6E87EA66" w14:textId="77777777" w:rsidR="004F2DF9" w:rsidRDefault="005D7D93">
            <w:pPr>
              <w:spacing w:after="0" w:line="240" w:lineRule="auto"/>
              <w:jc w:val="center"/>
              <w:rPr>
                <w:rFonts w:ascii="Arial" w:hAnsi="Arial" w:cs="Arial"/>
                <w:sz w:val="18"/>
                <w:szCs w:val="18"/>
              </w:rPr>
            </w:pPr>
            <w:r>
              <w:rPr>
                <w:rFonts w:cs="Arial"/>
              </w:rPr>
              <w:t>490.000.401,42</w:t>
            </w:r>
          </w:p>
        </w:tc>
        <w:tc>
          <w:tcPr>
            <w:tcW w:w="1094" w:type="dxa"/>
            <w:tcBorders>
              <w:bottom w:val="single" w:sz="2" w:space="0" w:color="000000"/>
            </w:tcBorders>
          </w:tcPr>
          <w:p w14:paraId="6F384543" w14:textId="77777777" w:rsidR="004F2DF9" w:rsidRDefault="005D7D93">
            <w:pPr>
              <w:spacing w:after="0" w:line="240" w:lineRule="auto"/>
              <w:jc w:val="center"/>
              <w:rPr>
                <w:rFonts w:ascii="Arial" w:hAnsi="Arial" w:cs="Arial"/>
                <w:sz w:val="18"/>
                <w:szCs w:val="18"/>
              </w:rPr>
            </w:pPr>
            <w:r>
              <w:rPr>
                <w:rFonts w:cs="Arial"/>
              </w:rPr>
              <w:t>7,41</w:t>
            </w:r>
          </w:p>
        </w:tc>
      </w:tr>
      <w:tr w:rsidR="004F2DF9" w14:paraId="4F4D269D" w14:textId="77777777">
        <w:tc>
          <w:tcPr>
            <w:tcW w:w="3714" w:type="dxa"/>
            <w:tcBorders>
              <w:bottom w:val="single" w:sz="2" w:space="0" w:color="000000"/>
            </w:tcBorders>
          </w:tcPr>
          <w:p w14:paraId="32D72663" w14:textId="77777777" w:rsidR="004F2DF9" w:rsidRDefault="005D7D93">
            <w:pPr>
              <w:spacing w:after="0" w:line="240" w:lineRule="auto"/>
              <w:rPr>
                <w:rFonts w:ascii="Arial" w:hAnsi="Arial" w:cs="Arial"/>
                <w:sz w:val="18"/>
                <w:szCs w:val="18"/>
              </w:rPr>
            </w:pPr>
            <w:r>
              <w:rPr>
                <w:rFonts w:cs="Arial"/>
                <w:bCs/>
              </w:rPr>
              <w:t>Variações Patrimoniais Diminutivas</w:t>
            </w:r>
          </w:p>
        </w:tc>
        <w:tc>
          <w:tcPr>
            <w:tcW w:w="1628" w:type="dxa"/>
            <w:tcBorders>
              <w:bottom w:val="single" w:sz="2" w:space="0" w:color="000000"/>
            </w:tcBorders>
          </w:tcPr>
          <w:p w14:paraId="02E87D6F" w14:textId="77777777" w:rsidR="004F2DF9" w:rsidRDefault="005D7D93">
            <w:pPr>
              <w:spacing w:after="0" w:line="240" w:lineRule="auto"/>
              <w:jc w:val="center"/>
              <w:rPr>
                <w:rFonts w:ascii="Arial" w:hAnsi="Arial" w:cs="Arial"/>
                <w:sz w:val="18"/>
                <w:szCs w:val="18"/>
              </w:rPr>
            </w:pPr>
            <w:r>
              <w:rPr>
                <w:rFonts w:cs="Arial"/>
              </w:rPr>
              <w:t>571.956.624,80</w:t>
            </w:r>
          </w:p>
        </w:tc>
        <w:tc>
          <w:tcPr>
            <w:tcW w:w="1629" w:type="dxa"/>
            <w:tcBorders>
              <w:bottom w:val="single" w:sz="2" w:space="0" w:color="000000"/>
            </w:tcBorders>
          </w:tcPr>
          <w:p w14:paraId="2C20BA28" w14:textId="77777777" w:rsidR="004F2DF9" w:rsidRDefault="005D7D93">
            <w:pPr>
              <w:spacing w:after="0" w:line="240" w:lineRule="auto"/>
              <w:jc w:val="center"/>
              <w:rPr>
                <w:rFonts w:ascii="Arial" w:hAnsi="Arial" w:cs="Arial"/>
                <w:sz w:val="18"/>
                <w:szCs w:val="18"/>
              </w:rPr>
            </w:pPr>
            <w:r>
              <w:rPr>
                <w:rFonts w:cs="Arial"/>
              </w:rPr>
              <w:t>485.604.852,17</w:t>
            </w:r>
          </w:p>
        </w:tc>
        <w:tc>
          <w:tcPr>
            <w:tcW w:w="1094" w:type="dxa"/>
            <w:tcBorders>
              <w:bottom w:val="single" w:sz="2" w:space="0" w:color="000000"/>
            </w:tcBorders>
          </w:tcPr>
          <w:p w14:paraId="7E925829" w14:textId="77777777" w:rsidR="004F2DF9" w:rsidRDefault="005D7D93">
            <w:pPr>
              <w:spacing w:after="0" w:line="240" w:lineRule="auto"/>
              <w:jc w:val="center"/>
              <w:rPr>
                <w:rFonts w:ascii="Arial" w:hAnsi="Arial" w:cs="Arial"/>
                <w:sz w:val="18"/>
                <w:szCs w:val="18"/>
              </w:rPr>
            </w:pPr>
            <w:r>
              <w:rPr>
                <w:rFonts w:cs="Arial"/>
              </w:rPr>
              <w:t>17,78</w:t>
            </w:r>
          </w:p>
        </w:tc>
      </w:tr>
      <w:tr w:rsidR="004F2DF9" w14:paraId="011C00E1" w14:textId="77777777">
        <w:tc>
          <w:tcPr>
            <w:tcW w:w="3714" w:type="dxa"/>
            <w:tcBorders>
              <w:bottom w:val="single" w:sz="2" w:space="0" w:color="000000"/>
            </w:tcBorders>
          </w:tcPr>
          <w:p w14:paraId="5DCF297A" w14:textId="77777777" w:rsidR="004F2DF9" w:rsidRDefault="005D7D93">
            <w:pPr>
              <w:spacing w:after="0" w:line="240" w:lineRule="auto"/>
              <w:rPr>
                <w:rFonts w:ascii="Arial" w:hAnsi="Arial" w:cs="Arial"/>
                <w:sz w:val="18"/>
                <w:szCs w:val="18"/>
              </w:rPr>
            </w:pPr>
            <w:r>
              <w:rPr>
                <w:rFonts w:cs="Arial"/>
                <w:b/>
                <w:bCs/>
              </w:rPr>
              <w:t>Resultado Patrimonial do Período</w:t>
            </w:r>
          </w:p>
        </w:tc>
        <w:tc>
          <w:tcPr>
            <w:tcW w:w="1628" w:type="dxa"/>
            <w:tcBorders>
              <w:bottom w:val="single" w:sz="2" w:space="0" w:color="000000"/>
            </w:tcBorders>
          </w:tcPr>
          <w:p w14:paraId="6F77225B" w14:textId="77777777" w:rsidR="004F2DF9" w:rsidRDefault="005D7D93">
            <w:pPr>
              <w:spacing w:after="0" w:line="240" w:lineRule="auto"/>
              <w:jc w:val="center"/>
              <w:rPr>
                <w:rFonts w:ascii="Arial" w:hAnsi="Arial" w:cs="Arial"/>
                <w:sz w:val="18"/>
                <w:szCs w:val="18"/>
              </w:rPr>
            </w:pPr>
            <w:r>
              <w:rPr>
                <w:rFonts w:cs="Arial"/>
              </w:rPr>
              <w:t>-45.660.905,71</w:t>
            </w:r>
          </w:p>
        </w:tc>
        <w:tc>
          <w:tcPr>
            <w:tcW w:w="1629" w:type="dxa"/>
            <w:tcBorders>
              <w:bottom w:val="single" w:sz="2" w:space="0" w:color="000000"/>
            </w:tcBorders>
          </w:tcPr>
          <w:p w14:paraId="486DF29F" w14:textId="77777777" w:rsidR="004F2DF9" w:rsidRDefault="005D7D93">
            <w:pPr>
              <w:spacing w:after="0" w:line="240" w:lineRule="auto"/>
              <w:jc w:val="center"/>
              <w:rPr>
                <w:rFonts w:ascii="Arial" w:hAnsi="Arial" w:cs="Arial"/>
                <w:sz w:val="18"/>
                <w:szCs w:val="18"/>
              </w:rPr>
            </w:pPr>
            <w:r>
              <w:rPr>
                <w:rFonts w:cs="Arial"/>
              </w:rPr>
              <w:t>4.395.549,25</w:t>
            </w:r>
          </w:p>
        </w:tc>
        <w:tc>
          <w:tcPr>
            <w:tcW w:w="1094" w:type="dxa"/>
            <w:tcBorders>
              <w:bottom w:val="single" w:sz="2" w:space="0" w:color="000000"/>
            </w:tcBorders>
          </w:tcPr>
          <w:p w14:paraId="3D019774" w14:textId="77777777" w:rsidR="004F2DF9" w:rsidRDefault="005D7D93">
            <w:pPr>
              <w:spacing w:after="0" w:line="240" w:lineRule="auto"/>
              <w:jc w:val="center"/>
              <w:rPr>
                <w:rFonts w:ascii="Arial" w:hAnsi="Arial" w:cs="Arial"/>
                <w:sz w:val="18"/>
                <w:szCs w:val="18"/>
              </w:rPr>
            </w:pPr>
            <w:r>
              <w:rPr>
                <w:rFonts w:cs="Arial"/>
              </w:rPr>
              <w:t>(1138,80)</w:t>
            </w:r>
          </w:p>
        </w:tc>
      </w:tr>
    </w:tbl>
    <w:p w14:paraId="2A5A7302" w14:textId="77777777" w:rsidR="004F2DF9" w:rsidRDefault="005D7D93">
      <w:pPr>
        <w:rPr>
          <w:rFonts w:ascii="Arial" w:hAnsi="Arial" w:cs="Arial"/>
          <w:sz w:val="18"/>
          <w:szCs w:val="18"/>
        </w:rPr>
      </w:pPr>
      <w:r>
        <w:rPr>
          <w:rFonts w:cs="Arial"/>
        </w:rPr>
        <w:t>Fonte: Tesouro Gerencial, Siafi, 2018, 2019.</w:t>
      </w:r>
    </w:p>
    <w:p w14:paraId="6AFAE134" w14:textId="77777777" w:rsidR="004F2DF9" w:rsidRDefault="005D7D93">
      <w:pPr>
        <w:spacing w:before="240" w:after="200"/>
        <w:rPr>
          <w:rFonts w:ascii="Arial" w:hAnsi="Arial" w:cs="Arial"/>
          <w:b/>
          <w:szCs w:val="20"/>
          <w:u w:val="single"/>
        </w:rPr>
      </w:pPr>
      <w:r>
        <w:rPr>
          <w:rFonts w:cs="Arial"/>
          <w:b/>
          <w:u w:val="single"/>
        </w:rPr>
        <w:lastRenderedPageBreak/>
        <w:t>Variações Patrimoniais Aumentativas - VPA</w:t>
      </w:r>
    </w:p>
    <w:p w14:paraId="359E6630" w14:textId="77777777" w:rsidR="004F2DF9" w:rsidRDefault="005D7D93">
      <w:pPr>
        <w:spacing w:after="240"/>
        <w:ind w:firstLine="708"/>
        <w:rPr>
          <w:rFonts w:ascii="Arial" w:hAnsi="Arial" w:cs="Arial"/>
          <w:szCs w:val="20"/>
        </w:rPr>
      </w:pPr>
      <w:r>
        <w:rPr>
          <w:rFonts w:cs="Arial"/>
        </w:rPr>
        <w:t xml:space="preserve">As Variações Patrimoniais Aumentativas do Instituto totalizaram R$ 526.295.719,09em 31/12/2019 apresentando acréscimo de 7,41% em relação ao exercício de 2018, sendo o grupo Transferências e Delegações Recebidas o de maior representatividade. </w:t>
      </w:r>
    </w:p>
    <w:p w14:paraId="18C31D07" w14:textId="308705FA" w:rsidR="004F2DF9" w:rsidRDefault="005D7D93">
      <w:pPr>
        <w:ind w:firstLine="708"/>
        <w:rPr>
          <w:rFonts w:ascii="Arial" w:hAnsi="Arial" w:cs="Arial"/>
          <w:szCs w:val="20"/>
        </w:rPr>
      </w:pPr>
      <w:r>
        <w:rPr>
          <w:rFonts w:cs="Arial"/>
        </w:rPr>
        <w:t xml:space="preserve">A seguir apresenta-se </w:t>
      </w:r>
      <w:r w:rsidRPr="007D17D5">
        <w:rPr>
          <w:rFonts w:cs="Arial"/>
          <w:highlight w:val="yellow"/>
        </w:rPr>
        <w:t xml:space="preserve">a tabela </w:t>
      </w:r>
      <w:commentRangeStart w:id="12"/>
      <w:commentRangeStart w:id="13"/>
      <w:r w:rsidRPr="007D17D5">
        <w:rPr>
          <w:rFonts w:cs="Arial"/>
          <w:highlight w:val="yellow"/>
        </w:rPr>
        <w:t>0</w:t>
      </w:r>
      <w:commentRangeEnd w:id="12"/>
      <w:r w:rsidRPr="007D17D5">
        <w:rPr>
          <w:highlight w:val="yellow"/>
        </w:rPr>
        <w:commentReference w:id="12"/>
      </w:r>
      <w:commentRangeEnd w:id="13"/>
      <w:r w:rsidR="00FC1F2E">
        <w:rPr>
          <w:rFonts w:cs="Arial"/>
        </w:rPr>
        <w:t>9</w:t>
      </w:r>
      <w:r w:rsidR="00E010D8">
        <w:rPr>
          <w:rStyle w:val="Refdecomentrio"/>
        </w:rPr>
        <w:commentReference w:id="13"/>
      </w:r>
      <w:r>
        <w:rPr>
          <w:rFonts w:cs="Arial"/>
        </w:rPr>
        <w:t xml:space="preserve"> com a composição das Variações Patrimoniais Aumentativas na data </w:t>
      </w:r>
      <w:r w:rsidRPr="007D17D5">
        <w:rPr>
          <w:rFonts w:cs="Arial"/>
          <w:highlight w:val="yellow"/>
        </w:rPr>
        <w:t>base 31/12/</w:t>
      </w:r>
      <w:commentRangeStart w:id="14"/>
      <w:commentRangeStart w:id="15"/>
      <w:r w:rsidRPr="007D17D5">
        <w:rPr>
          <w:rFonts w:cs="Arial"/>
          <w:highlight w:val="yellow"/>
        </w:rPr>
        <w:t>201</w:t>
      </w:r>
      <w:commentRangeEnd w:id="14"/>
      <w:r w:rsidRPr="007D17D5">
        <w:rPr>
          <w:highlight w:val="yellow"/>
        </w:rPr>
        <w:commentReference w:id="14"/>
      </w:r>
      <w:commentRangeEnd w:id="15"/>
      <w:r w:rsidR="00FC1F2E">
        <w:rPr>
          <w:rFonts w:cs="Arial"/>
        </w:rPr>
        <w:t>9</w:t>
      </w:r>
      <w:r w:rsidR="00E010D8">
        <w:rPr>
          <w:rStyle w:val="Refdecomentrio"/>
        </w:rPr>
        <w:commentReference w:id="15"/>
      </w:r>
      <w:r w:rsidRPr="007D17D5">
        <w:rPr>
          <w:rFonts w:cs="Arial"/>
          <w:highlight w:val="yellow"/>
        </w:rPr>
        <w:t>.</w:t>
      </w:r>
    </w:p>
    <w:p w14:paraId="103D4400" w14:textId="77777777" w:rsidR="004F2DF9" w:rsidRDefault="004F2DF9">
      <w:pPr>
        <w:ind w:firstLine="708"/>
        <w:rPr>
          <w:rFonts w:ascii="Arial" w:hAnsi="Arial" w:cs="Arial"/>
          <w:color w:val="7F7F7F" w:themeColor="text1" w:themeTint="80"/>
          <w:szCs w:val="20"/>
        </w:rPr>
      </w:pPr>
    </w:p>
    <w:p w14:paraId="19667F28" w14:textId="77777777" w:rsidR="004F2DF9" w:rsidRDefault="005D7D93">
      <w:pPr>
        <w:rPr>
          <w:rFonts w:ascii="Arial" w:hAnsi="Arial" w:cs="Arial"/>
          <w:b/>
          <w:sz w:val="18"/>
          <w:szCs w:val="18"/>
        </w:rPr>
      </w:pPr>
      <w:r>
        <w:rPr>
          <w:rFonts w:cs="Arial"/>
          <w:b/>
        </w:rPr>
        <w:t>Tabela 09 – Variações Patrimoniais Aumentativas – Composição</w:t>
      </w:r>
    </w:p>
    <w:tbl>
      <w:tblPr>
        <w:tblW w:w="11287" w:type="dxa"/>
        <w:tblInd w:w="108" w:type="dxa"/>
        <w:tblLook w:val="04A0" w:firstRow="1" w:lastRow="0" w:firstColumn="1" w:lastColumn="0" w:noHBand="0" w:noVBand="1"/>
      </w:tblPr>
      <w:tblGrid>
        <w:gridCol w:w="5766"/>
        <w:gridCol w:w="1638"/>
        <w:gridCol w:w="1638"/>
        <w:gridCol w:w="1230"/>
        <w:gridCol w:w="1015"/>
      </w:tblGrid>
      <w:tr w:rsidR="004F2DF9" w14:paraId="42E573F8" w14:textId="77777777">
        <w:tc>
          <w:tcPr>
            <w:tcW w:w="5766" w:type="dxa"/>
            <w:tcBorders>
              <w:top w:val="single" w:sz="2" w:space="0" w:color="000000"/>
              <w:bottom w:val="single" w:sz="2" w:space="0" w:color="000000"/>
            </w:tcBorders>
          </w:tcPr>
          <w:p w14:paraId="0C28DC21" w14:textId="77777777" w:rsidR="004F2DF9" w:rsidRDefault="005D7D93">
            <w:pPr>
              <w:spacing w:after="0" w:line="240" w:lineRule="auto"/>
              <w:rPr>
                <w:rFonts w:ascii="Arial" w:hAnsi="Arial" w:cs="Arial"/>
                <w:sz w:val="18"/>
                <w:szCs w:val="18"/>
              </w:rPr>
            </w:pPr>
            <w:r>
              <w:rPr>
                <w:rFonts w:cs="Arial"/>
                <w:b/>
                <w:bCs/>
              </w:rPr>
              <w:t>Variações Patrimoniais Aumentativas</w:t>
            </w:r>
          </w:p>
        </w:tc>
        <w:tc>
          <w:tcPr>
            <w:tcW w:w="1638" w:type="dxa"/>
            <w:tcBorders>
              <w:top w:val="single" w:sz="2" w:space="0" w:color="000000"/>
              <w:bottom w:val="single" w:sz="2" w:space="0" w:color="000000"/>
            </w:tcBorders>
            <w:vAlign w:val="center"/>
          </w:tcPr>
          <w:p w14:paraId="1691931E" w14:textId="77777777" w:rsidR="004F2DF9" w:rsidRDefault="005D7D93">
            <w:pPr>
              <w:spacing w:after="0" w:line="240" w:lineRule="auto"/>
              <w:jc w:val="center"/>
              <w:rPr>
                <w:rFonts w:ascii="Arial" w:hAnsi="Arial" w:cs="Arial"/>
                <w:sz w:val="18"/>
                <w:szCs w:val="18"/>
              </w:rPr>
            </w:pPr>
            <w:r>
              <w:rPr>
                <w:rFonts w:cs="Arial"/>
                <w:b/>
                <w:bCs/>
              </w:rPr>
              <w:t>2019</w:t>
            </w:r>
          </w:p>
        </w:tc>
        <w:tc>
          <w:tcPr>
            <w:tcW w:w="1638" w:type="dxa"/>
            <w:tcBorders>
              <w:top w:val="single" w:sz="2" w:space="0" w:color="000000"/>
              <w:bottom w:val="single" w:sz="2" w:space="0" w:color="000000"/>
            </w:tcBorders>
            <w:vAlign w:val="center"/>
          </w:tcPr>
          <w:p w14:paraId="69C5910E" w14:textId="77777777" w:rsidR="004F2DF9" w:rsidRDefault="005D7D93">
            <w:pPr>
              <w:spacing w:after="0" w:line="240" w:lineRule="auto"/>
              <w:jc w:val="center"/>
              <w:rPr>
                <w:rFonts w:ascii="Arial" w:hAnsi="Arial" w:cs="Arial"/>
                <w:sz w:val="18"/>
                <w:szCs w:val="18"/>
              </w:rPr>
            </w:pPr>
            <w:r>
              <w:rPr>
                <w:rFonts w:cs="Arial"/>
                <w:b/>
                <w:bCs/>
              </w:rPr>
              <w:t>2018</w:t>
            </w:r>
          </w:p>
        </w:tc>
        <w:tc>
          <w:tcPr>
            <w:tcW w:w="1230" w:type="dxa"/>
            <w:tcBorders>
              <w:top w:val="single" w:sz="2" w:space="0" w:color="000000"/>
              <w:bottom w:val="single" w:sz="2" w:space="0" w:color="000000"/>
            </w:tcBorders>
            <w:vAlign w:val="center"/>
          </w:tcPr>
          <w:p w14:paraId="5B5AB7E7" w14:textId="77777777" w:rsidR="004F2DF9" w:rsidRDefault="005D7D93">
            <w:pPr>
              <w:spacing w:after="0" w:line="240" w:lineRule="auto"/>
              <w:jc w:val="center"/>
              <w:rPr>
                <w:rFonts w:ascii="Arial" w:hAnsi="Arial" w:cs="Arial"/>
                <w:sz w:val="18"/>
                <w:szCs w:val="18"/>
              </w:rPr>
            </w:pPr>
            <w:r>
              <w:rPr>
                <w:rFonts w:cs="Arial"/>
                <w:b/>
                <w:bCs/>
              </w:rPr>
              <w:t>AH (%)</w:t>
            </w:r>
          </w:p>
        </w:tc>
        <w:tc>
          <w:tcPr>
            <w:tcW w:w="1015" w:type="dxa"/>
            <w:tcBorders>
              <w:top w:val="single" w:sz="2" w:space="0" w:color="000000"/>
              <w:bottom w:val="single" w:sz="2" w:space="0" w:color="000000"/>
            </w:tcBorders>
            <w:vAlign w:val="center"/>
          </w:tcPr>
          <w:p w14:paraId="424DEF63" w14:textId="77777777" w:rsidR="004F2DF9" w:rsidRDefault="005D7D93">
            <w:pPr>
              <w:spacing w:after="0" w:line="240" w:lineRule="auto"/>
              <w:jc w:val="center"/>
              <w:rPr>
                <w:rFonts w:ascii="Arial" w:hAnsi="Arial" w:cs="Arial"/>
                <w:sz w:val="18"/>
                <w:szCs w:val="18"/>
              </w:rPr>
            </w:pPr>
            <w:r>
              <w:rPr>
                <w:rFonts w:cs="Arial"/>
                <w:b/>
                <w:bCs/>
              </w:rPr>
              <w:t>AV (%)</w:t>
            </w:r>
          </w:p>
        </w:tc>
      </w:tr>
      <w:tr w:rsidR="004F2DF9" w14:paraId="1CC9DFFC" w14:textId="77777777">
        <w:tc>
          <w:tcPr>
            <w:tcW w:w="5766" w:type="dxa"/>
            <w:tcBorders>
              <w:bottom w:val="single" w:sz="2" w:space="0" w:color="000000"/>
            </w:tcBorders>
          </w:tcPr>
          <w:p w14:paraId="779EC41C" w14:textId="77777777" w:rsidR="004F2DF9" w:rsidRDefault="005D7D93">
            <w:pPr>
              <w:spacing w:after="0" w:line="240" w:lineRule="auto"/>
              <w:rPr>
                <w:rFonts w:ascii="Arial" w:hAnsi="Arial" w:cs="Arial"/>
                <w:sz w:val="18"/>
                <w:szCs w:val="18"/>
              </w:rPr>
            </w:pPr>
            <w:r>
              <w:rPr>
                <w:rFonts w:cs="Arial"/>
                <w:bCs/>
              </w:rPr>
              <w:t>Exploração e Venda de Bens, Serviços e Direitos</w:t>
            </w:r>
          </w:p>
        </w:tc>
        <w:tc>
          <w:tcPr>
            <w:tcW w:w="1638" w:type="dxa"/>
            <w:tcBorders>
              <w:bottom w:val="single" w:sz="2" w:space="0" w:color="000000"/>
            </w:tcBorders>
            <w:vAlign w:val="center"/>
          </w:tcPr>
          <w:p w14:paraId="20D67044" w14:textId="77777777" w:rsidR="004F2DF9" w:rsidRDefault="005D7D93">
            <w:pPr>
              <w:spacing w:after="0" w:line="240" w:lineRule="auto"/>
              <w:jc w:val="center"/>
              <w:rPr>
                <w:rFonts w:ascii="Arial" w:hAnsi="Arial" w:cs="Arial"/>
                <w:sz w:val="18"/>
                <w:szCs w:val="18"/>
              </w:rPr>
            </w:pPr>
            <w:r>
              <w:rPr>
                <w:rFonts w:cs="Arial"/>
              </w:rPr>
              <w:t>1.289.119,60</w:t>
            </w:r>
          </w:p>
        </w:tc>
        <w:tc>
          <w:tcPr>
            <w:tcW w:w="1638" w:type="dxa"/>
            <w:tcBorders>
              <w:bottom w:val="single" w:sz="2" w:space="0" w:color="000000"/>
            </w:tcBorders>
            <w:vAlign w:val="center"/>
          </w:tcPr>
          <w:p w14:paraId="5D9DB18D" w14:textId="77777777" w:rsidR="004F2DF9" w:rsidRDefault="005D7D93">
            <w:pPr>
              <w:spacing w:after="0" w:line="240" w:lineRule="auto"/>
              <w:jc w:val="center"/>
              <w:rPr>
                <w:rFonts w:ascii="Arial" w:hAnsi="Arial" w:cs="Arial"/>
                <w:sz w:val="18"/>
                <w:szCs w:val="18"/>
              </w:rPr>
            </w:pPr>
            <w:r>
              <w:rPr>
                <w:rFonts w:cs="Arial"/>
              </w:rPr>
              <w:t>298.156,21</w:t>
            </w:r>
          </w:p>
        </w:tc>
        <w:tc>
          <w:tcPr>
            <w:tcW w:w="1230" w:type="dxa"/>
            <w:tcBorders>
              <w:bottom w:val="single" w:sz="2" w:space="0" w:color="000000"/>
            </w:tcBorders>
            <w:vAlign w:val="center"/>
          </w:tcPr>
          <w:p w14:paraId="05B147B1" w14:textId="77777777" w:rsidR="004F2DF9" w:rsidRDefault="005D7D93">
            <w:pPr>
              <w:spacing w:after="0" w:line="240" w:lineRule="auto"/>
              <w:jc w:val="center"/>
              <w:rPr>
                <w:rFonts w:ascii="Arial" w:hAnsi="Arial" w:cs="Arial"/>
                <w:sz w:val="18"/>
                <w:szCs w:val="18"/>
              </w:rPr>
            </w:pPr>
            <w:r>
              <w:rPr>
                <w:rFonts w:cs="Arial"/>
              </w:rPr>
              <w:t>332,36%</w:t>
            </w:r>
          </w:p>
        </w:tc>
        <w:tc>
          <w:tcPr>
            <w:tcW w:w="1015" w:type="dxa"/>
            <w:tcBorders>
              <w:bottom w:val="single" w:sz="2" w:space="0" w:color="000000"/>
            </w:tcBorders>
            <w:vAlign w:val="center"/>
          </w:tcPr>
          <w:p w14:paraId="7D180021" w14:textId="77777777" w:rsidR="004F2DF9" w:rsidRDefault="005D7D93">
            <w:pPr>
              <w:spacing w:after="0" w:line="240" w:lineRule="auto"/>
              <w:jc w:val="center"/>
              <w:rPr>
                <w:rFonts w:ascii="Arial" w:hAnsi="Arial" w:cs="Arial"/>
                <w:sz w:val="18"/>
                <w:szCs w:val="18"/>
              </w:rPr>
            </w:pPr>
            <w:r>
              <w:rPr>
                <w:rFonts w:cs="Arial"/>
              </w:rPr>
              <w:t>0,24%</w:t>
            </w:r>
          </w:p>
        </w:tc>
      </w:tr>
      <w:tr w:rsidR="004F2DF9" w14:paraId="1E8B71AB" w14:textId="77777777">
        <w:tc>
          <w:tcPr>
            <w:tcW w:w="5766" w:type="dxa"/>
            <w:tcBorders>
              <w:bottom w:val="single" w:sz="2" w:space="0" w:color="000000"/>
            </w:tcBorders>
          </w:tcPr>
          <w:p w14:paraId="07A292E7" w14:textId="77777777" w:rsidR="004F2DF9" w:rsidRDefault="005D7D93">
            <w:pPr>
              <w:spacing w:after="0" w:line="240" w:lineRule="auto"/>
              <w:rPr>
                <w:rFonts w:ascii="Arial" w:hAnsi="Arial" w:cs="Arial"/>
                <w:sz w:val="18"/>
                <w:szCs w:val="18"/>
              </w:rPr>
            </w:pPr>
            <w:r>
              <w:rPr>
                <w:rFonts w:cs="Arial"/>
                <w:bCs/>
              </w:rPr>
              <w:t>Variações Patrimoniais Aumentativas Financeiras</w:t>
            </w:r>
          </w:p>
        </w:tc>
        <w:tc>
          <w:tcPr>
            <w:tcW w:w="1638" w:type="dxa"/>
            <w:tcBorders>
              <w:bottom w:val="single" w:sz="2" w:space="0" w:color="000000"/>
            </w:tcBorders>
            <w:vAlign w:val="center"/>
          </w:tcPr>
          <w:p w14:paraId="02EA5EEB" w14:textId="77777777" w:rsidR="004F2DF9" w:rsidRDefault="005D7D93">
            <w:pPr>
              <w:spacing w:after="0" w:line="240" w:lineRule="auto"/>
              <w:jc w:val="center"/>
              <w:rPr>
                <w:rFonts w:ascii="Arial" w:hAnsi="Arial" w:cs="Arial"/>
                <w:sz w:val="18"/>
                <w:szCs w:val="18"/>
              </w:rPr>
            </w:pPr>
            <w:r>
              <w:rPr>
                <w:rFonts w:cs="Arial"/>
              </w:rPr>
              <w:t>1.594,23</w:t>
            </w:r>
          </w:p>
        </w:tc>
        <w:tc>
          <w:tcPr>
            <w:tcW w:w="1638" w:type="dxa"/>
            <w:tcBorders>
              <w:bottom w:val="single" w:sz="2" w:space="0" w:color="000000"/>
            </w:tcBorders>
            <w:vAlign w:val="center"/>
          </w:tcPr>
          <w:p w14:paraId="74481D48" w14:textId="77777777" w:rsidR="004F2DF9" w:rsidRDefault="005D7D93">
            <w:pPr>
              <w:spacing w:after="0" w:line="240" w:lineRule="auto"/>
              <w:jc w:val="center"/>
              <w:rPr>
                <w:rFonts w:ascii="Arial" w:hAnsi="Arial" w:cs="Arial"/>
                <w:sz w:val="18"/>
                <w:szCs w:val="18"/>
              </w:rPr>
            </w:pPr>
            <w:r>
              <w:rPr>
                <w:rFonts w:cs="Arial"/>
              </w:rPr>
              <w:t>435,77</w:t>
            </w:r>
          </w:p>
        </w:tc>
        <w:tc>
          <w:tcPr>
            <w:tcW w:w="1230" w:type="dxa"/>
            <w:tcBorders>
              <w:bottom w:val="single" w:sz="2" w:space="0" w:color="000000"/>
            </w:tcBorders>
            <w:vAlign w:val="center"/>
          </w:tcPr>
          <w:p w14:paraId="0D98510B" w14:textId="77777777" w:rsidR="004F2DF9" w:rsidRDefault="005D7D93">
            <w:pPr>
              <w:spacing w:after="0" w:line="240" w:lineRule="auto"/>
              <w:jc w:val="center"/>
              <w:rPr>
                <w:rFonts w:ascii="Arial" w:hAnsi="Arial" w:cs="Arial"/>
                <w:sz w:val="18"/>
                <w:szCs w:val="18"/>
              </w:rPr>
            </w:pPr>
            <w:r>
              <w:rPr>
                <w:rFonts w:cs="Arial"/>
              </w:rPr>
              <w:t>265,84%</w:t>
            </w:r>
          </w:p>
        </w:tc>
        <w:tc>
          <w:tcPr>
            <w:tcW w:w="1015" w:type="dxa"/>
            <w:tcBorders>
              <w:bottom w:val="single" w:sz="2" w:space="0" w:color="000000"/>
            </w:tcBorders>
            <w:vAlign w:val="center"/>
          </w:tcPr>
          <w:p w14:paraId="2769BD2F" w14:textId="77777777" w:rsidR="004F2DF9" w:rsidRDefault="005D7D93">
            <w:pPr>
              <w:spacing w:after="0" w:line="240" w:lineRule="auto"/>
              <w:jc w:val="center"/>
              <w:rPr>
                <w:rFonts w:ascii="Arial" w:hAnsi="Arial" w:cs="Arial"/>
                <w:sz w:val="18"/>
                <w:szCs w:val="18"/>
              </w:rPr>
            </w:pPr>
            <w:r>
              <w:rPr>
                <w:rFonts w:cs="Arial"/>
              </w:rPr>
              <w:t>0,00%</w:t>
            </w:r>
          </w:p>
        </w:tc>
      </w:tr>
      <w:tr w:rsidR="004F2DF9" w14:paraId="7BC509DD" w14:textId="77777777">
        <w:tc>
          <w:tcPr>
            <w:tcW w:w="5766" w:type="dxa"/>
            <w:tcBorders>
              <w:bottom w:val="single" w:sz="2" w:space="0" w:color="000000"/>
            </w:tcBorders>
          </w:tcPr>
          <w:p w14:paraId="66946C6F" w14:textId="77777777" w:rsidR="004F2DF9" w:rsidRDefault="005D7D93">
            <w:pPr>
              <w:spacing w:after="0" w:line="240" w:lineRule="auto"/>
              <w:rPr>
                <w:rFonts w:ascii="Arial" w:hAnsi="Arial" w:cs="Arial"/>
                <w:sz w:val="18"/>
                <w:szCs w:val="18"/>
              </w:rPr>
            </w:pPr>
            <w:r>
              <w:rPr>
                <w:rFonts w:cs="Arial"/>
                <w:bCs/>
              </w:rPr>
              <w:t>Transferências e Delegações Recebidas</w:t>
            </w:r>
          </w:p>
        </w:tc>
        <w:tc>
          <w:tcPr>
            <w:tcW w:w="1638" w:type="dxa"/>
            <w:tcBorders>
              <w:bottom w:val="single" w:sz="2" w:space="0" w:color="000000"/>
            </w:tcBorders>
            <w:vAlign w:val="center"/>
          </w:tcPr>
          <w:p w14:paraId="6710CAD1" w14:textId="77777777" w:rsidR="004F2DF9" w:rsidRDefault="005D7D93">
            <w:pPr>
              <w:spacing w:after="0" w:line="240" w:lineRule="auto"/>
              <w:jc w:val="center"/>
              <w:rPr>
                <w:rFonts w:ascii="Arial" w:hAnsi="Arial" w:cs="Arial"/>
                <w:sz w:val="18"/>
                <w:szCs w:val="18"/>
              </w:rPr>
            </w:pPr>
            <w:r>
              <w:rPr>
                <w:rFonts w:cs="Arial"/>
              </w:rPr>
              <w:t>513.152.508,79</w:t>
            </w:r>
          </w:p>
        </w:tc>
        <w:tc>
          <w:tcPr>
            <w:tcW w:w="1638" w:type="dxa"/>
            <w:tcBorders>
              <w:bottom w:val="single" w:sz="2" w:space="0" w:color="000000"/>
            </w:tcBorders>
            <w:vAlign w:val="center"/>
          </w:tcPr>
          <w:p w14:paraId="0A41B4BB" w14:textId="77777777" w:rsidR="004F2DF9" w:rsidRDefault="005D7D93">
            <w:pPr>
              <w:spacing w:after="0" w:line="240" w:lineRule="auto"/>
              <w:jc w:val="center"/>
              <w:rPr>
                <w:rFonts w:ascii="Arial" w:hAnsi="Arial" w:cs="Arial"/>
                <w:sz w:val="18"/>
                <w:szCs w:val="18"/>
              </w:rPr>
            </w:pPr>
            <w:r>
              <w:rPr>
                <w:rFonts w:cs="Arial"/>
              </w:rPr>
              <w:t>489.444.163,10</w:t>
            </w:r>
          </w:p>
        </w:tc>
        <w:tc>
          <w:tcPr>
            <w:tcW w:w="1230" w:type="dxa"/>
            <w:tcBorders>
              <w:bottom w:val="single" w:sz="2" w:space="0" w:color="000000"/>
            </w:tcBorders>
            <w:vAlign w:val="center"/>
          </w:tcPr>
          <w:p w14:paraId="15BF26A1" w14:textId="77777777" w:rsidR="004F2DF9" w:rsidRDefault="005D7D93">
            <w:pPr>
              <w:spacing w:after="0" w:line="240" w:lineRule="auto"/>
              <w:jc w:val="center"/>
              <w:rPr>
                <w:rFonts w:ascii="Arial" w:hAnsi="Arial" w:cs="Arial"/>
                <w:sz w:val="18"/>
                <w:szCs w:val="18"/>
              </w:rPr>
            </w:pPr>
            <w:r>
              <w:rPr>
                <w:rFonts w:cs="Arial"/>
              </w:rPr>
              <w:t>4,84%</w:t>
            </w:r>
          </w:p>
        </w:tc>
        <w:tc>
          <w:tcPr>
            <w:tcW w:w="1015" w:type="dxa"/>
            <w:tcBorders>
              <w:bottom w:val="single" w:sz="2" w:space="0" w:color="000000"/>
            </w:tcBorders>
            <w:vAlign w:val="center"/>
          </w:tcPr>
          <w:p w14:paraId="6139A6E8" w14:textId="77777777" w:rsidR="004F2DF9" w:rsidRDefault="005D7D93">
            <w:pPr>
              <w:spacing w:after="0" w:line="240" w:lineRule="auto"/>
              <w:jc w:val="center"/>
              <w:rPr>
                <w:rFonts w:ascii="Arial" w:hAnsi="Arial" w:cs="Arial"/>
                <w:sz w:val="18"/>
                <w:szCs w:val="18"/>
              </w:rPr>
            </w:pPr>
            <w:r>
              <w:rPr>
                <w:rFonts w:cs="Arial"/>
              </w:rPr>
              <w:t>97,50%</w:t>
            </w:r>
          </w:p>
        </w:tc>
      </w:tr>
      <w:tr w:rsidR="004F2DF9" w14:paraId="07D11BF7" w14:textId="77777777">
        <w:tc>
          <w:tcPr>
            <w:tcW w:w="5766" w:type="dxa"/>
            <w:tcBorders>
              <w:bottom w:val="single" w:sz="2" w:space="0" w:color="000000"/>
            </w:tcBorders>
          </w:tcPr>
          <w:p w14:paraId="51185F97" w14:textId="77777777" w:rsidR="004F2DF9" w:rsidRDefault="005D7D93">
            <w:pPr>
              <w:spacing w:after="0" w:line="240" w:lineRule="auto"/>
              <w:rPr>
                <w:rFonts w:ascii="Arial" w:hAnsi="Arial" w:cs="Arial"/>
                <w:sz w:val="18"/>
                <w:szCs w:val="18"/>
              </w:rPr>
            </w:pPr>
            <w:r>
              <w:rPr>
                <w:rFonts w:cs="Arial"/>
                <w:bCs/>
              </w:rPr>
              <w:t>Valorização e Ganhos c/ Ativos e Desincorporação de Passivos</w:t>
            </w:r>
          </w:p>
        </w:tc>
        <w:tc>
          <w:tcPr>
            <w:tcW w:w="1638" w:type="dxa"/>
            <w:tcBorders>
              <w:bottom w:val="single" w:sz="2" w:space="0" w:color="000000"/>
            </w:tcBorders>
            <w:vAlign w:val="center"/>
          </w:tcPr>
          <w:p w14:paraId="2F180AE2" w14:textId="77777777" w:rsidR="004F2DF9" w:rsidRDefault="005D7D93">
            <w:pPr>
              <w:spacing w:after="0" w:line="240" w:lineRule="auto"/>
              <w:jc w:val="center"/>
              <w:rPr>
                <w:rFonts w:ascii="Arial" w:hAnsi="Arial" w:cs="Arial"/>
                <w:sz w:val="18"/>
                <w:szCs w:val="18"/>
              </w:rPr>
            </w:pPr>
            <w:r>
              <w:rPr>
                <w:rFonts w:cs="Arial"/>
              </w:rPr>
              <w:t>11.702.852,78</w:t>
            </w:r>
          </w:p>
        </w:tc>
        <w:tc>
          <w:tcPr>
            <w:tcW w:w="1638" w:type="dxa"/>
            <w:tcBorders>
              <w:bottom w:val="single" w:sz="2" w:space="0" w:color="000000"/>
            </w:tcBorders>
            <w:vAlign w:val="center"/>
          </w:tcPr>
          <w:p w14:paraId="48665093" w14:textId="77777777" w:rsidR="004F2DF9" w:rsidRDefault="005D7D93">
            <w:pPr>
              <w:spacing w:after="0" w:line="240" w:lineRule="auto"/>
              <w:jc w:val="center"/>
              <w:rPr>
                <w:rFonts w:ascii="Arial" w:hAnsi="Arial" w:cs="Arial"/>
                <w:sz w:val="18"/>
                <w:szCs w:val="18"/>
              </w:rPr>
            </w:pPr>
            <w:r>
              <w:rPr>
                <w:rFonts w:cs="Arial"/>
              </w:rPr>
              <w:t>90.383,54</w:t>
            </w:r>
          </w:p>
        </w:tc>
        <w:tc>
          <w:tcPr>
            <w:tcW w:w="1230" w:type="dxa"/>
            <w:tcBorders>
              <w:bottom w:val="single" w:sz="2" w:space="0" w:color="000000"/>
            </w:tcBorders>
            <w:vAlign w:val="center"/>
          </w:tcPr>
          <w:p w14:paraId="182DF464" w14:textId="77777777" w:rsidR="004F2DF9" w:rsidRDefault="005D7D93">
            <w:pPr>
              <w:spacing w:after="0" w:line="240" w:lineRule="auto"/>
              <w:jc w:val="center"/>
              <w:rPr>
                <w:rFonts w:ascii="Arial" w:hAnsi="Arial" w:cs="Arial"/>
                <w:sz w:val="18"/>
                <w:szCs w:val="18"/>
              </w:rPr>
            </w:pPr>
            <w:r>
              <w:rPr>
                <w:rFonts w:cs="Arial"/>
              </w:rPr>
              <w:t>12847,99%</w:t>
            </w:r>
          </w:p>
        </w:tc>
        <w:tc>
          <w:tcPr>
            <w:tcW w:w="1015" w:type="dxa"/>
            <w:tcBorders>
              <w:bottom w:val="single" w:sz="2" w:space="0" w:color="000000"/>
            </w:tcBorders>
            <w:vAlign w:val="center"/>
          </w:tcPr>
          <w:p w14:paraId="360563C4" w14:textId="77777777" w:rsidR="004F2DF9" w:rsidRDefault="005D7D93">
            <w:pPr>
              <w:spacing w:after="0" w:line="240" w:lineRule="auto"/>
              <w:jc w:val="center"/>
              <w:rPr>
                <w:rFonts w:ascii="Arial" w:hAnsi="Arial" w:cs="Arial"/>
                <w:sz w:val="18"/>
                <w:szCs w:val="18"/>
              </w:rPr>
            </w:pPr>
            <w:r>
              <w:rPr>
                <w:rFonts w:cs="Arial"/>
              </w:rPr>
              <w:t>2,22%</w:t>
            </w:r>
          </w:p>
        </w:tc>
      </w:tr>
      <w:tr w:rsidR="004F2DF9" w14:paraId="4993D021" w14:textId="77777777">
        <w:tc>
          <w:tcPr>
            <w:tcW w:w="5766" w:type="dxa"/>
            <w:tcBorders>
              <w:bottom w:val="single" w:sz="2" w:space="0" w:color="000000"/>
            </w:tcBorders>
          </w:tcPr>
          <w:p w14:paraId="7C2A8A53" w14:textId="77777777" w:rsidR="004F2DF9" w:rsidRDefault="005D7D93">
            <w:pPr>
              <w:spacing w:after="0" w:line="240" w:lineRule="auto"/>
              <w:rPr>
                <w:rFonts w:ascii="Arial" w:hAnsi="Arial" w:cs="Arial"/>
                <w:sz w:val="18"/>
                <w:szCs w:val="18"/>
              </w:rPr>
            </w:pPr>
            <w:r>
              <w:rPr>
                <w:rFonts w:cs="Arial"/>
                <w:bCs/>
              </w:rPr>
              <w:t>Outras Variações Patrimoniais Aumentativas</w:t>
            </w:r>
          </w:p>
        </w:tc>
        <w:tc>
          <w:tcPr>
            <w:tcW w:w="1638" w:type="dxa"/>
            <w:tcBorders>
              <w:bottom w:val="single" w:sz="2" w:space="0" w:color="000000"/>
            </w:tcBorders>
            <w:vAlign w:val="center"/>
          </w:tcPr>
          <w:p w14:paraId="070989D1" w14:textId="77777777" w:rsidR="004F2DF9" w:rsidRDefault="005D7D93">
            <w:pPr>
              <w:spacing w:after="0" w:line="240" w:lineRule="auto"/>
              <w:jc w:val="center"/>
              <w:rPr>
                <w:rFonts w:ascii="Arial" w:hAnsi="Arial" w:cs="Arial"/>
                <w:sz w:val="18"/>
                <w:szCs w:val="18"/>
              </w:rPr>
            </w:pPr>
            <w:r>
              <w:rPr>
                <w:rFonts w:cs="Arial"/>
              </w:rPr>
              <w:t>149.643,69</w:t>
            </w:r>
          </w:p>
        </w:tc>
        <w:tc>
          <w:tcPr>
            <w:tcW w:w="1638" w:type="dxa"/>
            <w:tcBorders>
              <w:bottom w:val="single" w:sz="2" w:space="0" w:color="000000"/>
            </w:tcBorders>
            <w:vAlign w:val="center"/>
          </w:tcPr>
          <w:p w14:paraId="13F8CD8D" w14:textId="77777777" w:rsidR="004F2DF9" w:rsidRDefault="005D7D93">
            <w:pPr>
              <w:spacing w:after="0" w:line="240" w:lineRule="auto"/>
              <w:jc w:val="center"/>
              <w:rPr>
                <w:rFonts w:ascii="Arial" w:hAnsi="Arial" w:cs="Arial"/>
                <w:sz w:val="18"/>
                <w:szCs w:val="18"/>
              </w:rPr>
            </w:pPr>
            <w:r>
              <w:rPr>
                <w:rFonts w:cs="Arial"/>
              </w:rPr>
              <w:t>167.262,00</w:t>
            </w:r>
          </w:p>
        </w:tc>
        <w:tc>
          <w:tcPr>
            <w:tcW w:w="1230" w:type="dxa"/>
            <w:tcBorders>
              <w:bottom w:val="single" w:sz="2" w:space="0" w:color="000000"/>
            </w:tcBorders>
            <w:vAlign w:val="center"/>
          </w:tcPr>
          <w:p w14:paraId="4AF25DA8" w14:textId="77777777" w:rsidR="004F2DF9" w:rsidRDefault="005D7D93">
            <w:pPr>
              <w:spacing w:after="0" w:line="240" w:lineRule="auto"/>
              <w:jc w:val="center"/>
              <w:rPr>
                <w:rFonts w:ascii="Arial" w:hAnsi="Arial" w:cs="Arial"/>
                <w:sz w:val="18"/>
                <w:szCs w:val="18"/>
              </w:rPr>
            </w:pPr>
            <w:r>
              <w:rPr>
                <w:rFonts w:cs="Arial"/>
              </w:rPr>
              <w:t>(10,53%)</w:t>
            </w:r>
          </w:p>
        </w:tc>
        <w:tc>
          <w:tcPr>
            <w:tcW w:w="1015" w:type="dxa"/>
            <w:tcBorders>
              <w:bottom w:val="single" w:sz="2" w:space="0" w:color="000000"/>
            </w:tcBorders>
            <w:vAlign w:val="center"/>
          </w:tcPr>
          <w:p w14:paraId="4EFFE227" w14:textId="77777777" w:rsidR="004F2DF9" w:rsidRDefault="005D7D93">
            <w:pPr>
              <w:spacing w:after="0" w:line="240" w:lineRule="auto"/>
              <w:jc w:val="center"/>
              <w:rPr>
                <w:rFonts w:ascii="Arial" w:hAnsi="Arial" w:cs="Arial"/>
                <w:sz w:val="18"/>
                <w:szCs w:val="18"/>
              </w:rPr>
            </w:pPr>
            <w:r>
              <w:rPr>
                <w:rFonts w:cs="Arial"/>
              </w:rPr>
              <w:t>0,03%</w:t>
            </w:r>
          </w:p>
        </w:tc>
      </w:tr>
      <w:tr w:rsidR="004F2DF9" w14:paraId="7782DCEF" w14:textId="77777777">
        <w:tc>
          <w:tcPr>
            <w:tcW w:w="5766" w:type="dxa"/>
            <w:tcBorders>
              <w:bottom w:val="single" w:sz="2" w:space="0" w:color="000000"/>
            </w:tcBorders>
          </w:tcPr>
          <w:p w14:paraId="46A45349" w14:textId="77777777" w:rsidR="004F2DF9" w:rsidRDefault="005D7D93">
            <w:pPr>
              <w:spacing w:after="0" w:line="240" w:lineRule="auto"/>
              <w:rPr>
                <w:rFonts w:ascii="Arial" w:hAnsi="Arial" w:cs="Arial"/>
                <w:sz w:val="18"/>
                <w:szCs w:val="18"/>
              </w:rPr>
            </w:pPr>
            <w:r>
              <w:rPr>
                <w:rFonts w:cs="Arial"/>
                <w:b/>
                <w:bCs/>
              </w:rPr>
              <w:t>Total</w:t>
            </w:r>
          </w:p>
        </w:tc>
        <w:tc>
          <w:tcPr>
            <w:tcW w:w="1638" w:type="dxa"/>
            <w:tcBorders>
              <w:bottom w:val="single" w:sz="2" w:space="0" w:color="000000"/>
            </w:tcBorders>
            <w:vAlign w:val="center"/>
          </w:tcPr>
          <w:p w14:paraId="291BF46F" w14:textId="77777777" w:rsidR="004F2DF9" w:rsidRDefault="005D7D93">
            <w:pPr>
              <w:spacing w:after="0" w:line="240" w:lineRule="auto"/>
              <w:jc w:val="center"/>
              <w:rPr>
                <w:rFonts w:ascii="Arial" w:hAnsi="Arial" w:cs="Arial"/>
                <w:b/>
                <w:sz w:val="18"/>
                <w:szCs w:val="18"/>
              </w:rPr>
            </w:pPr>
            <w:r>
              <w:rPr>
                <w:rFonts w:cs="Arial"/>
                <w:b/>
              </w:rPr>
              <w:t>526.295.719,09</w:t>
            </w:r>
          </w:p>
        </w:tc>
        <w:tc>
          <w:tcPr>
            <w:tcW w:w="1638" w:type="dxa"/>
            <w:tcBorders>
              <w:bottom w:val="single" w:sz="2" w:space="0" w:color="000000"/>
            </w:tcBorders>
            <w:vAlign w:val="center"/>
          </w:tcPr>
          <w:p w14:paraId="307D02CB" w14:textId="77777777" w:rsidR="004F2DF9" w:rsidRDefault="005D7D93">
            <w:pPr>
              <w:spacing w:after="0" w:line="240" w:lineRule="auto"/>
              <w:jc w:val="center"/>
              <w:rPr>
                <w:rFonts w:ascii="Arial" w:hAnsi="Arial" w:cs="Arial"/>
                <w:b/>
                <w:sz w:val="18"/>
                <w:szCs w:val="18"/>
              </w:rPr>
            </w:pPr>
            <w:r>
              <w:rPr>
                <w:rFonts w:cs="Arial"/>
                <w:b/>
              </w:rPr>
              <w:t>490.000.401,42</w:t>
            </w:r>
          </w:p>
        </w:tc>
        <w:tc>
          <w:tcPr>
            <w:tcW w:w="1230" w:type="dxa"/>
            <w:tcBorders>
              <w:bottom w:val="single" w:sz="2" w:space="0" w:color="000000"/>
            </w:tcBorders>
            <w:vAlign w:val="center"/>
          </w:tcPr>
          <w:p w14:paraId="46E0EFA0" w14:textId="77777777" w:rsidR="004F2DF9" w:rsidRDefault="005D7D93">
            <w:pPr>
              <w:spacing w:after="0" w:line="240" w:lineRule="auto"/>
              <w:jc w:val="center"/>
              <w:rPr>
                <w:rFonts w:ascii="Arial" w:hAnsi="Arial" w:cs="Arial"/>
                <w:b/>
                <w:sz w:val="18"/>
                <w:szCs w:val="18"/>
              </w:rPr>
            </w:pPr>
            <w:r>
              <w:rPr>
                <w:rFonts w:cs="Arial"/>
                <w:b/>
              </w:rPr>
              <w:t>7,41%</w:t>
            </w:r>
          </w:p>
        </w:tc>
        <w:tc>
          <w:tcPr>
            <w:tcW w:w="1015" w:type="dxa"/>
            <w:tcBorders>
              <w:bottom w:val="single" w:sz="2" w:space="0" w:color="000000"/>
            </w:tcBorders>
            <w:vAlign w:val="center"/>
          </w:tcPr>
          <w:p w14:paraId="3E55AAB6" w14:textId="77777777" w:rsidR="004F2DF9" w:rsidRDefault="005D7D93">
            <w:pPr>
              <w:spacing w:after="0" w:line="240" w:lineRule="auto"/>
              <w:jc w:val="center"/>
              <w:rPr>
                <w:rFonts w:ascii="Arial" w:hAnsi="Arial" w:cs="Arial"/>
                <w:b/>
                <w:sz w:val="18"/>
                <w:szCs w:val="18"/>
              </w:rPr>
            </w:pPr>
            <w:r>
              <w:rPr>
                <w:rFonts w:cs="Arial"/>
                <w:b/>
              </w:rPr>
              <w:t>100,00%</w:t>
            </w:r>
          </w:p>
        </w:tc>
      </w:tr>
    </w:tbl>
    <w:p w14:paraId="7262AE56" w14:textId="77777777" w:rsidR="004F2DF9" w:rsidRDefault="005D7D93">
      <w:pPr>
        <w:rPr>
          <w:rFonts w:ascii="Arial" w:hAnsi="Arial" w:cs="Arial"/>
          <w:sz w:val="18"/>
          <w:szCs w:val="18"/>
        </w:rPr>
      </w:pPr>
      <w:r>
        <w:rPr>
          <w:rFonts w:cs="Arial"/>
        </w:rPr>
        <w:t>Fonte: Tesouro Gerencial, SIAFI, 2018, 2019.</w:t>
      </w:r>
    </w:p>
    <w:p w14:paraId="4EC720A3" w14:textId="77777777" w:rsidR="004F2DF9" w:rsidRDefault="005D7D93">
      <w:pPr>
        <w:ind w:firstLine="708"/>
        <w:jc w:val="both"/>
        <w:rPr>
          <w:rFonts w:ascii="Arial" w:hAnsi="Arial" w:cs="Arial"/>
          <w:szCs w:val="20"/>
        </w:rPr>
      </w:pPr>
      <w:r>
        <w:rPr>
          <w:rFonts w:cs="Arial"/>
        </w:rPr>
        <w:t>No grupo Transferências e Delegações Recebidas, destacam-se as Transferências Intragovernamentais que correspondem as variações patrimoniais aumentativas decorrentes das transferências financeiras relativas a execução orçamentária. As Transferências Intragovernamentais representaram 96,82% das Variações Patrimoniais Aumentativas do Instituto em 31/12/2019. A composição do grupo Transferências e delegações recebidas é demonstrada na tabela a seguir.</w:t>
      </w:r>
    </w:p>
    <w:p w14:paraId="483BEFBF" w14:textId="77777777" w:rsidR="004F2DF9" w:rsidRDefault="005D7D93">
      <w:pPr>
        <w:rPr>
          <w:rFonts w:ascii="Arial" w:hAnsi="Arial" w:cs="Arial"/>
          <w:b/>
          <w:sz w:val="18"/>
          <w:szCs w:val="18"/>
        </w:rPr>
      </w:pPr>
      <w:r>
        <w:rPr>
          <w:rFonts w:cs="Arial"/>
          <w:b/>
        </w:rPr>
        <w:t>Tabela 10 – Transferências e Delegações Recebidas – Composição</w:t>
      </w:r>
    </w:p>
    <w:tbl>
      <w:tblPr>
        <w:tblW w:w="9353" w:type="dxa"/>
        <w:tblInd w:w="108" w:type="dxa"/>
        <w:tblLook w:val="04A0" w:firstRow="1" w:lastRow="0" w:firstColumn="1" w:lastColumn="0" w:noHBand="0" w:noVBand="1"/>
      </w:tblPr>
      <w:tblGrid>
        <w:gridCol w:w="4375"/>
        <w:gridCol w:w="1624"/>
        <w:gridCol w:w="1633"/>
        <w:gridCol w:w="868"/>
        <w:gridCol w:w="853"/>
      </w:tblGrid>
      <w:tr w:rsidR="004F2DF9" w14:paraId="5D150AAE" w14:textId="77777777">
        <w:tc>
          <w:tcPr>
            <w:tcW w:w="4375" w:type="dxa"/>
            <w:tcBorders>
              <w:top w:val="single" w:sz="2" w:space="0" w:color="000000"/>
              <w:bottom w:val="single" w:sz="2" w:space="0" w:color="000000"/>
            </w:tcBorders>
          </w:tcPr>
          <w:p w14:paraId="3E6946C2" w14:textId="77777777" w:rsidR="004F2DF9" w:rsidRDefault="004F2DF9">
            <w:pPr>
              <w:spacing w:after="0" w:line="240" w:lineRule="auto"/>
              <w:jc w:val="center"/>
              <w:rPr>
                <w:rFonts w:ascii="Arial" w:hAnsi="Arial" w:cs="Arial"/>
                <w:sz w:val="18"/>
                <w:szCs w:val="18"/>
              </w:rPr>
            </w:pPr>
          </w:p>
        </w:tc>
        <w:tc>
          <w:tcPr>
            <w:tcW w:w="1624" w:type="dxa"/>
            <w:tcBorders>
              <w:top w:val="single" w:sz="2" w:space="0" w:color="000000"/>
              <w:bottom w:val="single" w:sz="2" w:space="0" w:color="000000"/>
            </w:tcBorders>
            <w:vAlign w:val="center"/>
          </w:tcPr>
          <w:p w14:paraId="67CC482E" w14:textId="77777777" w:rsidR="004F2DF9" w:rsidRDefault="005D7D93">
            <w:pPr>
              <w:spacing w:after="0" w:line="240" w:lineRule="auto"/>
              <w:jc w:val="center"/>
              <w:rPr>
                <w:rFonts w:ascii="Arial" w:hAnsi="Arial" w:cs="Arial"/>
                <w:sz w:val="18"/>
                <w:szCs w:val="18"/>
              </w:rPr>
            </w:pPr>
            <w:r>
              <w:rPr>
                <w:rFonts w:cs="Arial"/>
                <w:b/>
                <w:bCs/>
              </w:rPr>
              <w:t>2018</w:t>
            </w:r>
          </w:p>
        </w:tc>
        <w:tc>
          <w:tcPr>
            <w:tcW w:w="1633" w:type="dxa"/>
            <w:tcBorders>
              <w:top w:val="single" w:sz="2" w:space="0" w:color="000000"/>
              <w:bottom w:val="single" w:sz="2" w:space="0" w:color="000000"/>
            </w:tcBorders>
            <w:vAlign w:val="center"/>
          </w:tcPr>
          <w:p w14:paraId="22FA0666" w14:textId="77777777" w:rsidR="004F2DF9" w:rsidRDefault="005D7D93">
            <w:pPr>
              <w:spacing w:after="0" w:line="240" w:lineRule="auto"/>
              <w:jc w:val="center"/>
              <w:rPr>
                <w:rFonts w:ascii="Arial" w:hAnsi="Arial" w:cs="Arial"/>
                <w:sz w:val="18"/>
                <w:szCs w:val="18"/>
              </w:rPr>
            </w:pPr>
            <w:r>
              <w:rPr>
                <w:rFonts w:cs="Arial"/>
                <w:b/>
                <w:bCs/>
              </w:rPr>
              <w:t>2018</w:t>
            </w:r>
          </w:p>
        </w:tc>
        <w:tc>
          <w:tcPr>
            <w:tcW w:w="868" w:type="dxa"/>
            <w:tcBorders>
              <w:top w:val="single" w:sz="2" w:space="0" w:color="000000"/>
              <w:bottom w:val="single" w:sz="2" w:space="0" w:color="000000"/>
            </w:tcBorders>
            <w:vAlign w:val="center"/>
          </w:tcPr>
          <w:p w14:paraId="6CD429EE" w14:textId="77777777" w:rsidR="004F2DF9" w:rsidRDefault="005D7D93">
            <w:pPr>
              <w:spacing w:after="0" w:line="240" w:lineRule="auto"/>
              <w:jc w:val="center"/>
              <w:rPr>
                <w:rFonts w:ascii="Arial" w:hAnsi="Arial" w:cs="Arial"/>
                <w:sz w:val="18"/>
                <w:szCs w:val="18"/>
              </w:rPr>
            </w:pPr>
            <w:r>
              <w:rPr>
                <w:rFonts w:cs="Arial"/>
                <w:b/>
                <w:bCs/>
              </w:rPr>
              <w:t>AH (%)</w:t>
            </w:r>
          </w:p>
        </w:tc>
        <w:tc>
          <w:tcPr>
            <w:tcW w:w="853" w:type="dxa"/>
            <w:tcBorders>
              <w:top w:val="single" w:sz="2" w:space="0" w:color="000000"/>
              <w:bottom w:val="single" w:sz="2" w:space="0" w:color="000000"/>
            </w:tcBorders>
            <w:vAlign w:val="center"/>
          </w:tcPr>
          <w:p w14:paraId="2259761D" w14:textId="77777777" w:rsidR="004F2DF9" w:rsidRDefault="005D7D93">
            <w:pPr>
              <w:spacing w:after="0" w:line="240" w:lineRule="auto"/>
              <w:jc w:val="center"/>
              <w:rPr>
                <w:rFonts w:ascii="Arial" w:hAnsi="Arial" w:cs="Arial"/>
                <w:sz w:val="18"/>
                <w:szCs w:val="18"/>
              </w:rPr>
            </w:pPr>
            <w:r>
              <w:rPr>
                <w:rFonts w:cs="Arial"/>
                <w:b/>
                <w:bCs/>
              </w:rPr>
              <w:t>AV %</w:t>
            </w:r>
          </w:p>
        </w:tc>
      </w:tr>
      <w:tr w:rsidR="004F2DF9" w14:paraId="57E695E1" w14:textId="77777777">
        <w:tc>
          <w:tcPr>
            <w:tcW w:w="4375" w:type="dxa"/>
            <w:tcBorders>
              <w:bottom w:val="single" w:sz="2" w:space="0" w:color="000000"/>
            </w:tcBorders>
          </w:tcPr>
          <w:p w14:paraId="0B478E61" w14:textId="77777777" w:rsidR="004F2DF9" w:rsidRDefault="005D7D93">
            <w:pPr>
              <w:spacing w:after="0" w:line="240" w:lineRule="auto"/>
              <w:rPr>
                <w:rFonts w:ascii="Arial" w:hAnsi="Arial" w:cs="Arial"/>
                <w:sz w:val="18"/>
                <w:szCs w:val="18"/>
              </w:rPr>
            </w:pPr>
            <w:r>
              <w:rPr>
                <w:rFonts w:cs="Arial"/>
                <w:bCs/>
              </w:rPr>
              <w:t>Transferências Intragovernamentais</w:t>
            </w:r>
          </w:p>
        </w:tc>
        <w:tc>
          <w:tcPr>
            <w:tcW w:w="1624" w:type="dxa"/>
            <w:tcBorders>
              <w:bottom w:val="single" w:sz="2" w:space="0" w:color="000000"/>
            </w:tcBorders>
            <w:vAlign w:val="center"/>
          </w:tcPr>
          <w:p w14:paraId="532DD88F" w14:textId="77777777" w:rsidR="004F2DF9" w:rsidRDefault="005D7D93">
            <w:pPr>
              <w:spacing w:after="0" w:line="240" w:lineRule="auto"/>
              <w:jc w:val="center"/>
              <w:rPr>
                <w:rFonts w:ascii="Arial" w:hAnsi="Arial" w:cs="Arial"/>
                <w:sz w:val="18"/>
                <w:szCs w:val="18"/>
              </w:rPr>
            </w:pPr>
            <w:r>
              <w:rPr>
                <w:rFonts w:cs="Arial"/>
              </w:rPr>
              <w:t>509.537.274,65</w:t>
            </w:r>
          </w:p>
        </w:tc>
        <w:tc>
          <w:tcPr>
            <w:tcW w:w="1633" w:type="dxa"/>
            <w:tcBorders>
              <w:bottom w:val="single" w:sz="2" w:space="0" w:color="000000"/>
            </w:tcBorders>
            <w:vAlign w:val="center"/>
          </w:tcPr>
          <w:p w14:paraId="20D9BE11" w14:textId="77777777" w:rsidR="004F2DF9" w:rsidRDefault="005D7D93">
            <w:pPr>
              <w:spacing w:after="0" w:line="240" w:lineRule="auto"/>
              <w:jc w:val="center"/>
              <w:rPr>
                <w:rFonts w:ascii="Arial" w:hAnsi="Arial" w:cs="Arial"/>
                <w:sz w:val="18"/>
                <w:szCs w:val="18"/>
              </w:rPr>
            </w:pPr>
            <w:r>
              <w:rPr>
                <w:rFonts w:cs="Arial"/>
              </w:rPr>
              <w:t>485.025.968,18</w:t>
            </w:r>
          </w:p>
        </w:tc>
        <w:tc>
          <w:tcPr>
            <w:tcW w:w="868" w:type="dxa"/>
            <w:tcBorders>
              <w:bottom w:val="single" w:sz="2" w:space="0" w:color="000000"/>
            </w:tcBorders>
            <w:vAlign w:val="center"/>
          </w:tcPr>
          <w:p w14:paraId="5C5D5D07" w14:textId="77777777" w:rsidR="004F2DF9" w:rsidRDefault="005D7D93">
            <w:pPr>
              <w:spacing w:after="0" w:line="240" w:lineRule="auto"/>
              <w:jc w:val="center"/>
              <w:rPr>
                <w:rFonts w:ascii="Arial" w:hAnsi="Arial" w:cs="Arial"/>
                <w:sz w:val="18"/>
                <w:szCs w:val="18"/>
              </w:rPr>
            </w:pPr>
            <w:r>
              <w:rPr>
                <w:rFonts w:cs="Arial"/>
              </w:rPr>
              <w:t>5.05</w:t>
            </w:r>
          </w:p>
        </w:tc>
        <w:tc>
          <w:tcPr>
            <w:tcW w:w="853" w:type="dxa"/>
            <w:tcBorders>
              <w:bottom w:val="single" w:sz="2" w:space="0" w:color="000000"/>
            </w:tcBorders>
            <w:vAlign w:val="center"/>
          </w:tcPr>
          <w:p w14:paraId="04C6C0FE" w14:textId="77777777" w:rsidR="004F2DF9" w:rsidRDefault="005D7D93">
            <w:pPr>
              <w:spacing w:after="0" w:line="240" w:lineRule="auto"/>
              <w:jc w:val="center"/>
              <w:rPr>
                <w:rFonts w:ascii="Arial" w:hAnsi="Arial" w:cs="Arial"/>
                <w:sz w:val="18"/>
                <w:szCs w:val="18"/>
              </w:rPr>
            </w:pPr>
            <w:r>
              <w:rPr>
                <w:rFonts w:cs="Arial"/>
              </w:rPr>
              <w:t>99,30</w:t>
            </w:r>
          </w:p>
        </w:tc>
      </w:tr>
      <w:tr w:rsidR="004F2DF9" w14:paraId="58BF8B5F" w14:textId="77777777">
        <w:tc>
          <w:tcPr>
            <w:tcW w:w="4375" w:type="dxa"/>
            <w:tcBorders>
              <w:bottom w:val="single" w:sz="2" w:space="0" w:color="000000"/>
            </w:tcBorders>
          </w:tcPr>
          <w:p w14:paraId="4410CF20" w14:textId="77777777" w:rsidR="004F2DF9" w:rsidRDefault="005D7D93">
            <w:pPr>
              <w:spacing w:after="0" w:line="240" w:lineRule="auto"/>
              <w:rPr>
                <w:rFonts w:ascii="Arial" w:hAnsi="Arial" w:cs="Arial"/>
                <w:sz w:val="18"/>
                <w:szCs w:val="18"/>
              </w:rPr>
            </w:pPr>
            <w:r>
              <w:rPr>
                <w:rFonts w:cs="Arial"/>
                <w:bCs/>
              </w:rPr>
              <w:t>Outras Transferências e Delegações Recebidas</w:t>
            </w:r>
          </w:p>
        </w:tc>
        <w:tc>
          <w:tcPr>
            <w:tcW w:w="1624" w:type="dxa"/>
            <w:tcBorders>
              <w:bottom w:val="single" w:sz="2" w:space="0" w:color="000000"/>
            </w:tcBorders>
            <w:vAlign w:val="center"/>
          </w:tcPr>
          <w:p w14:paraId="53E6D82A" w14:textId="77777777" w:rsidR="004F2DF9" w:rsidRDefault="005D7D93">
            <w:pPr>
              <w:spacing w:after="0" w:line="240" w:lineRule="auto"/>
              <w:jc w:val="center"/>
              <w:rPr>
                <w:rFonts w:ascii="Arial" w:hAnsi="Arial" w:cs="Arial"/>
                <w:sz w:val="18"/>
                <w:szCs w:val="18"/>
              </w:rPr>
            </w:pPr>
            <w:r>
              <w:rPr>
                <w:rFonts w:cs="Arial"/>
              </w:rPr>
              <w:t>3.615.234,14</w:t>
            </w:r>
          </w:p>
        </w:tc>
        <w:tc>
          <w:tcPr>
            <w:tcW w:w="1633" w:type="dxa"/>
            <w:tcBorders>
              <w:bottom w:val="single" w:sz="2" w:space="0" w:color="000000"/>
            </w:tcBorders>
            <w:vAlign w:val="center"/>
          </w:tcPr>
          <w:p w14:paraId="59FF9F6B" w14:textId="77777777" w:rsidR="004F2DF9" w:rsidRDefault="005D7D93">
            <w:pPr>
              <w:spacing w:after="0" w:line="240" w:lineRule="auto"/>
              <w:jc w:val="center"/>
              <w:rPr>
                <w:rFonts w:ascii="Arial" w:hAnsi="Arial" w:cs="Arial"/>
                <w:sz w:val="18"/>
                <w:szCs w:val="18"/>
              </w:rPr>
            </w:pPr>
            <w:r>
              <w:rPr>
                <w:rFonts w:cs="Arial"/>
              </w:rPr>
              <w:t>4.418.194,92</w:t>
            </w:r>
          </w:p>
        </w:tc>
        <w:tc>
          <w:tcPr>
            <w:tcW w:w="868" w:type="dxa"/>
            <w:tcBorders>
              <w:bottom w:val="single" w:sz="2" w:space="0" w:color="000000"/>
            </w:tcBorders>
            <w:vAlign w:val="center"/>
          </w:tcPr>
          <w:p w14:paraId="3E93B5BF" w14:textId="77777777" w:rsidR="004F2DF9" w:rsidRDefault="005D7D93">
            <w:pPr>
              <w:spacing w:after="0" w:line="240" w:lineRule="auto"/>
              <w:jc w:val="center"/>
              <w:rPr>
                <w:rFonts w:ascii="Arial" w:hAnsi="Arial" w:cs="Arial"/>
                <w:sz w:val="18"/>
                <w:szCs w:val="18"/>
              </w:rPr>
            </w:pPr>
            <w:r>
              <w:rPr>
                <w:rFonts w:cs="Arial"/>
              </w:rPr>
              <w:t>(18,17)</w:t>
            </w:r>
          </w:p>
        </w:tc>
        <w:tc>
          <w:tcPr>
            <w:tcW w:w="853" w:type="dxa"/>
            <w:tcBorders>
              <w:bottom w:val="single" w:sz="2" w:space="0" w:color="000000"/>
            </w:tcBorders>
            <w:vAlign w:val="center"/>
          </w:tcPr>
          <w:p w14:paraId="43B02D1D" w14:textId="77777777" w:rsidR="004F2DF9" w:rsidRDefault="005D7D93">
            <w:pPr>
              <w:spacing w:after="0" w:line="240" w:lineRule="auto"/>
              <w:jc w:val="center"/>
              <w:rPr>
                <w:rFonts w:ascii="Arial" w:hAnsi="Arial" w:cs="Arial"/>
                <w:sz w:val="18"/>
                <w:szCs w:val="18"/>
              </w:rPr>
            </w:pPr>
            <w:r>
              <w:rPr>
                <w:rFonts w:cs="Arial"/>
              </w:rPr>
              <w:t>0,70</w:t>
            </w:r>
          </w:p>
        </w:tc>
      </w:tr>
      <w:tr w:rsidR="004F2DF9" w14:paraId="60A5A49E" w14:textId="77777777">
        <w:tc>
          <w:tcPr>
            <w:tcW w:w="4375" w:type="dxa"/>
            <w:tcBorders>
              <w:bottom w:val="single" w:sz="2" w:space="0" w:color="000000"/>
            </w:tcBorders>
          </w:tcPr>
          <w:p w14:paraId="4752B38C" w14:textId="77777777" w:rsidR="004F2DF9" w:rsidRDefault="005D7D93">
            <w:pPr>
              <w:spacing w:after="0" w:line="240" w:lineRule="auto"/>
              <w:rPr>
                <w:rFonts w:ascii="Arial" w:hAnsi="Arial" w:cs="Arial"/>
                <w:sz w:val="18"/>
                <w:szCs w:val="18"/>
              </w:rPr>
            </w:pPr>
            <w:r>
              <w:rPr>
                <w:rFonts w:cs="Arial"/>
                <w:b/>
                <w:bCs/>
              </w:rPr>
              <w:t>Total</w:t>
            </w:r>
          </w:p>
        </w:tc>
        <w:tc>
          <w:tcPr>
            <w:tcW w:w="1624" w:type="dxa"/>
            <w:tcBorders>
              <w:bottom w:val="single" w:sz="2" w:space="0" w:color="000000"/>
            </w:tcBorders>
            <w:vAlign w:val="center"/>
          </w:tcPr>
          <w:p w14:paraId="4ABEDB40" w14:textId="77777777" w:rsidR="004F2DF9" w:rsidRDefault="005D7D93">
            <w:pPr>
              <w:spacing w:after="0" w:line="240" w:lineRule="auto"/>
              <w:jc w:val="center"/>
              <w:rPr>
                <w:rFonts w:ascii="Arial" w:hAnsi="Arial" w:cs="Arial"/>
                <w:sz w:val="18"/>
                <w:szCs w:val="18"/>
              </w:rPr>
            </w:pPr>
            <w:r>
              <w:rPr>
                <w:rFonts w:cs="Arial"/>
              </w:rPr>
              <w:t>513.152.508,79</w:t>
            </w:r>
          </w:p>
        </w:tc>
        <w:tc>
          <w:tcPr>
            <w:tcW w:w="1633" w:type="dxa"/>
            <w:tcBorders>
              <w:bottom w:val="single" w:sz="2" w:space="0" w:color="000000"/>
            </w:tcBorders>
            <w:vAlign w:val="center"/>
          </w:tcPr>
          <w:p w14:paraId="16EDF47A" w14:textId="77777777" w:rsidR="004F2DF9" w:rsidRDefault="005D7D93">
            <w:pPr>
              <w:spacing w:after="0" w:line="240" w:lineRule="auto"/>
              <w:jc w:val="center"/>
              <w:rPr>
                <w:rFonts w:ascii="Arial" w:hAnsi="Arial" w:cs="Arial"/>
                <w:sz w:val="18"/>
                <w:szCs w:val="18"/>
              </w:rPr>
            </w:pPr>
            <w:r>
              <w:rPr>
                <w:rFonts w:cs="Arial"/>
              </w:rPr>
              <w:t>489.444.163,10</w:t>
            </w:r>
          </w:p>
        </w:tc>
        <w:tc>
          <w:tcPr>
            <w:tcW w:w="868" w:type="dxa"/>
            <w:tcBorders>
              <w:bottom w:val="single" w:sz="2" w:space="0" w:color="000000"/>
            </w:tcBorders>
            <w:vAlign w:val="center"/>
          </w:tcPr>
          <w:p w14:paraId="41C8B813" w14:textId="77777777" w:rsidR="004F2DF9" w:rsidRDefault="005D7D93">
            <w:pPr>
              <w:spacing w:after="0" w:line="240" w:lineRule="auto"/>
              <w:jc w:val="center"/>
              <w:rPr>
                <w:rFonts w:ascii="Arial" w:hAnsi="Arial" w:cs="Arial"/>
                <w:sz w:val="18"/>
                <w:szCs w:val="18"/>
              </w:rPr>
            </w:pPr>
            <w:r>
              <w:rPr>
                <w:rFonts w:cs="Arial"/>
              </w:rPr>
              <w:t>4,84</w:t>
            </w:r>
          </w:p>
        </w:tc>
        <w:tc>
          <w:tcPr>
            <w:tcW w:w="853" w:type="dxa"/>
            <w:tcBorders>
              <w:bottom w:val="single" w:sz="2" w:space="0" w:color="000000"/>
            </w:tcBorders>
            <w:vAlign w:val="center"/>
          </w:tcPr>
          <w:p w14:paraId="4C4A7CE1" w14:textId="77777777" w:rsidR="004F2DF9" w:rsidRDefault="005D7D93">
            <w:pPr>
              <w:spacing w:after="0" w:line="240" w:lineRule="auto"/>
              <w:jc w:val="center"/>
              <w:rPr>
                <w:rFonts w:ascii="Arial" w:hAnsi="Arial" w:cs="Arial"/>
                <w:sz w:val="18"/>
                <w:szCs w:val="18"/>
              </w:rPr>
            </w:pPr>
            <w:r>
              <w:rPr>
                <w:rFonts w:cs="Arial"/>
              </w:rPr>
              <w:t>100,00</w:t>
            </w:r>
          </w:p>
        </w:tc>
      </w:tr>
    </w:tbl>
    <w:p w14:paraId="4DA93C48" w14:textId="77777777" w:rsidR="004F2DF9" w:rsidRDefault="005D7D93">
      <w:pPr>
        <w:rPr>
          <w:rFonts w:ascii="Arial" w:hAnsi="Arial" w:cs="Arial"/>
          <w:sz w:val="18"/>
          <w:szCs w:val="18"/>
        </w:rPr>
      </w:pPr>
      <w:r>
        <w:rPr>
          <w:rFonts w:cs="Arial"/>
        </w:rPr>
        <w:t>Fonte: Tesouro Gerencial, SIAFI, 2018, 2019.</w:t>
      </w:r>
    </w:p>
    <w:p w14:paraId="707A6BCC" w14:textId="77777777" w:rsidR="004F2DF9" w:rsidRDefault="005D7D93">
      <w:pPr>
        <w:rPr>
          <w:rFonts w:ascii="Arial" w:hAnsi="Arial" w:cs="Arial"/>
          <w:b/>
          <w:szCs w:val="20"/>
          <w:u w:val="single"/>
        </w:rPr>
      </w:pPr>
      <w:r>
        <w:rPr>
          <w:rFonts w:cs="Arial"/>
          <w:color w:val="7F7F7F" w:themeColor="text1" w:themeTint="80"/>
        </w:rPr>
        <w:lastRenderedPageBreak/>
        <w:t xml:space="preserve"> </w:t>
      </w:r>
      <w:r>
        <w:rPr>
          <w:rFonts w:cs="Arial"/>
          <w:b/>
          <w:u w:val="single"/>
        </w:rPr>
        <w:t>Variações Patrimoniais Diminutivas – VPD</w:t>
      </w:r>
    </w:p>
    <w:p w14:paraId="2386628E" w14:textId="77777777" w:rsidR="004F2DF9" w:rsidRDefault="005D7D93">
      <w:pPr>
        <w:spacing w:after="240"/>
        <w:ind w:firstLine="708"/>
        <w:jc w:val="both"/>
        <w:rPr>
          <w:rFonts w:ascii="Arial" w:hAnsi="Arial" w:cs="Arial"/>
          <w:szCs w:val="20"/>
        </w:rPr>
      </w:pPr>
      <w:r>
        <w:rPr>
          <w:rFonts w:cs="Arial"/>
        </w:rPr>
        <w:t xml:space="preserve">As Variações Patrimoniais Diminutivas sofreram acréscimo de 17,78% em relação ao mesmo período de 2018. </w:t>
      </w:r>
    </w:p>
    <w:p w14:paraId="757F955C" w14:textId="77777777" w:rsidR="004F2DF9" w:rsidRDefault="005D7D93">
      <w:pPr>
        <w:ind w:firstLine="708"/>
        <w:jc w:val="both"/>
        <w:rPr>
          <w:rFonts w:ascii="Arial" w:hAnsi="Arial" w:cs="Arial"/>
          <w:szCs w:val="20"/>
        </w:rPr>
      </w:pPr>
      <w:r>
        <w:rPr>
          <w:rFonts w:cs="Arial"/>
        </w:rPr>
        <w:t xml:space="preserve">Com relação a composição, verifica-se que as despesas com maior representatividade são as com Pessoal e Encargos, representando 61,39%. A composição das Variações Patrimoniais Diminutivas é disposta na tabela a seguir. </w:t>
      </w:r>
    </w:p>
    <w:p w14:paraId="3A91D7F8" w14:textId="77777777" w:rsidR="004F2DF9" w:rsidRDefault="005D7D93">
      <w:pPr>
        <w:rPr>
          <w:rFonts w:ascii="Arial" w:hAnsi="Arial" w:cs="Arial"/>
          <w:b/>
          <w:sz w:val="18"/>
          <w:szCs w:val="18"/>
        </w:rPr>
      </w:pPr>
      <w:r>
        <w:rPr>
          <w:rFonts w:cs="Arial"/>
          <w:b/>
        </w:rPr>
        <w:t>Tabela 11 – Variações Patrimoniais Diminutivas – Composição</w:t>
      </w:r>
    </w:p>
    <w:tbl>
      <w:tblPr>
        <w:tblW w:w="10927" w:type="dxa"/>
        <w:tblInd w:w="108" w:type="dxa"/>
        <w:tblLook w:val="04A0" w:firstRow="1" w:lastRow="0" w:firstColumn="1" w:lastColumn="0" w:noHBand="0" w:noVBand="1"/>
      </w:tblPr>
      <w:tblGrid>
        <w:gridCol w:w="5639"/>
        <w:gridCol w:w="1638"/>
        <w:gridCol w:w="1520"/>
        <w:gridCol w:w="1118"/>
        <w:gridCol w:w="1012"/>
      </w:tblGrid>
      <w:tr w:rsidR="004F2DF9" w14:paraId="1FB8FB1E" w14:textId="77777777">
        <w:tc>
          <w:tcPr>
            <w:tcW w:w="5639" w:type="dxa"/>
            <w:tcBorders>
              <w:top w:val="single" w:sz="2" w:space="0" w:color="000000"/>
              <w:bottom w:val="single" w:sz="2" w:space="0" w:color="000000"/>
            </w:tcBorders>
            <w:vAlign w:val="center"/>
          </w:tcPr>
          <w:p w14:paraId="08170E27" w14:textId="77777777" w:rsidR="004F2DF9" w:rsidRDefault="004F2DF9">
            <w:pPr>
              <w:spacing w:after="0" w:line="240" w:lineRule="auto"/>
              <w:jc w:val="center"/>
              <w:rPr>
                <w:rFonts w:ascii="Arial" w:hAnsi="Arial" w:cs="Arial"/>
                <w:sz w:val="18"/>
                <w:szCs w:val="18"/>
              </w:rPr>
            </w:pPr>
          </w:p>
        </w:tc>
        <w:tc>
          <w:tcPr>
            <w:tcW w:w="1638" w:type="dxa"/>
            <w:tcBorders>
              <w:top w:val="single" w:sz="2" w:space="0" w:color="000000"/>
              <w:bottom w:val="single" w:sz="2" w:space="0" w:color="000000"/>
            </w:tcBorders>
            <w:vAlign w:val="center"/>
          </w:tcPr>
          <w:p w14:paraId="7786A576" w14:textId="77777777" w:rsidR="004F2DF9" w:rsidRDefault="005D7D93">
            <w:pPr>
              <w:spacing w:after="0" w:line="240" w:lineRule="auto"/>
              <w:jc w:val="center"/>
              <w:rPr>
                <w:rFonts w:ascii="Arial" w:hAnsi="Arial" w:cs="Arial"/>
                <w:sz w:val="18"/>
                <w:szCs w:val="18"/>
              </w:rPr>
            </w:pPr>
            <w:r>
              <w:rPr>
                <w:rFonts w:cs="Arial"/>
                <w:b/>
                <w:bCs/>
              </w:rPr>
              <w:t>2019</w:t>
            </w:r>
          </w:p>
        </w:tc>
        <w:tc>
          <w:tcPr>
            <w:tcW w:w="1520" w:type="dxa"/>
            <w:tcBorders>
              <w:top w:val="single" w:sz="2" w:space="0" w:color="000000"/>
              <w:bottom w:val="single" w:sz="2" w:space="0" w:color="000000"/>
            </w:tcBorders>
            <w:vAlign w:val="center"/>
          </w:tcPr>
          <w:p w14:paraId="0386A206" w14:textId="77777777" w:rsidR="004F2DF9" w:rsidRDefault="005D7D93">
            <w:pPr>
              <w:spacing w:after="0" w:line="240" w:lineRule="auto"/>
              <w:jc w:val="center"/>
              <w:rPr>
                <w:rFonts w:ascii="Arial" w:hAnsi="Arial" w:cs="Arial"/>
                <w:sz w:val="18"/>
                <w:szCs w:val="18"/>
              </w:rPr>
            </w:pPr>
            <w:r>
              <w:rPr>
                <w:rFonts w:cs="Arial"/>
                <w:b/>
                <w:bCs/>
              </w:rPr>
              <w:t>2018</w:t>
            </w:r>
          </w:p>
        </w:tc>
        <w:tc>
          <w:tcPr>
            <w:tcW w:w="1118" w:type="dxa"/>
            <w:tcBorders>
              <w:top w:val="single" w:sz="2" w:space="0" w:color="000000"/>
              <w:bottom w:val="single" w:sz="2" w:space="0" w:color="000000"/>
            </w:tcBorders>
            <w:vAlign w:val="center"/>
          </w:tcPr>
          <w:p w14:paraId="5F0260EC" w14:textId="77777777" w:rsidR="004F2DF9" w:rsidRDefault="005D7D93">
            <w:pPr>
              <w:spacing w:after="0" w:line="240" w:lineRule="auto"/>
              <w:jc w:val="center"/>
              <w:rPr>
                <w:rFonts w:ascii="Arial" w:hAnsi="Arial" w:cs="Arial"/>
                <w:sz w:val="18"/>
                <w:szCs w:val="18"/>
              </w:rPr>
            </w:pPr>
            <w:r>
              <w:rPr>
                <w:rFonts w:cs="Arial"/>
                <w:b/>
                <w:bCs/>
              </w:rPr>
              <w:t>AH %</w:t>
            </w:r>
          </w:p>
        </w:tc>
        <w:tc>
          <w:tcPr>
            <w:tcW w:w="1012" w:type="dxa"/>
            <w:tcBorders>
              <w:top w:val="single" w:sz="2" w:space="0" w:color="000000"/>
              <w:bottom w:val="single" w:sz="2" w:space="0" w:color="000000"/>
            </w:tcBorders>
            <w:vAlign w:val="center"/>
          </w:tcPr>
          <w:p w14:paraId="794D2608" w14:textId="77777777" w:rsidR="004F2DF9" w:rsidRDefault="005D7D93">
            <w:pPr>
              <w:spacing w:after="0" w:line="240" w:lineRule="auto"/>
              <w:jc w:val="center"/>
              <w:rPr>
                <w:rFonts w:ascii="Arial" w:hAnsi="Arial" w:cs="Arial"/>
                <w:sz w:val="18"/>
                <w:szCs w:val="18"/>
              </w:rPr>
            </w:pPr>
            <w:r>
              <w:rPr>
                <w:rFonts w:cs="Arial"/>
                <w:b/>
                <w:bCs/>
              </w:rPr>
              <w:t>AV %</w:t>
            </w:r>
          </w:p>
        </w:tc>
      </w:tr>
      <w:tr w:rsidR="004F2DF9" w14:paraId="4B411A88" w14:textId="77777777">
        <w:tc>
          <w:tcPr>
            <w:tcW w:w="5639" w:type="dxa"/>
            <w:tcBorders>
              <w:bottom w:val="single" w:sz="2" w:space="0" w:color="000000"/>
            </w:tcBorders>
            <w:vAlign w:val="center"/>
          </w:tcPr>
          <w:p w14:paraId="16866B44" w14:textId="77777777" w:rsidR="004F2DF9" w:rsidRDefault="005D7D93">
            <w:pPr>
              <w:spacing w:after="0" w:line="240" w:lineRule="auto"/>
              <w:rPr>
                <w:rFonts w:ascii="Arial" w:hAnsi="Arial" w:cs="Arial"/>
                <w:sz w:val="18"/>
                <w:szCs w:val="18"/>
              </w:rPr>
            </w:pPr>
            <w:r>
              <w:rPr>
                <w:rFonts w:cs="Arial"/>
                <w:bCs/>
              </w:rPr>
              <w:t>Pessoal e Encargos</w:t>
            </w:r>
          </w:p>
        </w:tc>
        <w:tc>
          <w:tcPr>
            <w:tcW w:w="1638" w:type="dxa"/>
            <w:tcBorders>
              <w:bottom w:val="single" w:sz="2" w:space="0" w:color="000000"/>
            </w:tcBorders>
            <w:vAlign w:val="center"/>
          </w:tcPr>
          <w:p w14:paraId="3DCDE07A" w14:textId="77777777" w:rsidR="004F2DF9" w:rsidRDefault="005D7D93">
            <w:pPr>
              <w:spacing w:after="0" w:line="240" w:lineRule="auto"/>
              <w:jc w:val="center"/>
              <w:rPr>
                <w:rFonts w:ascii="Arial" w:hAnsi="Arial" w:cs="Arial"/>
                <w:bCs/>
                <w:sz w:val="18"/>
                <w:szCs w:val="18"/>
              </w:rPr>
            </w:pPr>
            <w:r>
              <w:rPr>
                <w:rFonts w:cs="Arial"/>
                <w:bCs/>
              </w:rPr>
              <w:t>351.129.688,05</w:t>
            </w:r>
          </w:p>
        </w:tc>
        <w:tc>
          <w:tcPr>
            <w:tcW w:w="1520" w:type="dxa"/>
            <w:tcBorders>
              <w:bottom w:val="single" w:sz="2" w:space="0" w:color="000000"/>
            </w:tcBorders>
            <w:vAlign w:val="center"/>
          </w:tcPr>
          <w:p w14:paraId="1E297AD2" w14:textId="77777777" w:rsidR="004F2DF9" w:rsidRDefault="005D7D93">
            <w:pPr>
              <w:spacing w:after="0" w:line="240" w:lineRule="auto"/>
              <w:jc w:val="center"/>
              <w:rPr>
                <w:rFonts w:ascii="Arial" w:hAnsi="Arial" w:cs="Arial"/>
                <w:bCs/>
                <w:sz w:val="18"/>
                <w:szCs w:val="18"/>
              </w:rPr>
            </w:pPr>
            <w:r>
              <w:rPr>
                <w:rFonts w:cs="Arial"/>
                <w:bCs/>
              </w:rPr>
              <w:t>310379083,36</w:t>
            </w:r>
          </w:p>
        </w:tc>
        <w:tc>
          <w:tcPr>
            <w:tcW w:w="1118" w:type="dxa"/>
            <w:tcBorders>
              <w:bottom w:val="single" w:sz="2" w:space="0" w:color="000000"/>
            </w:tcBorders>
            <w:vAlign w:val="center"/>
          </w:tcPr>
          <w:p w14:paraId="38597D3E" w14:textId="77777777" w:rsidR="004F2DF9" w:rsidRDefault="005D7D93">
            <w:pPr>
              <w:spacing w:after="0" w:line="240" w:lineRule="auto"/>
              <w:jc w:val="center"/>
              <w:rPr>
                <w:rFonts w:ascii="Arial" w:hAnsi="Arial" w:cs="Arial"/>
                <w:bCs/>
                <w:sz w:val="18"/>
                <w:szCs w:val="18"/>
              </w:rPr>
            </w:pPr>
            <w:r>
              <w:rPr>
                <w:rFonts w:cs="Arial"/>
                <w:bCs/>
              </w:rPr>
              <w:t>13,13%</w:t>
            </w:r>
          </w:p>
        </w:tc>
        <w:tc>
          <w:tcPr>
            <w:tcW w:w="1012" w:type="dxa"/>
            <w:tcBorders>
              <w:bottom w:val="single" w:sz="2" w:space="0" w:color="000000"/>
            </w:tcBorders>
            <w:vAlign w:val="center"/>
          </w:tcPr>
          <w:p w14:paraId="5C267AC7" w14:textId="77777777" w:rsidR="004F2DF9" w:rsidRDefault="005D7D93">
            <w:pPr>
              <w:spacing w:after="0" w:line="240" w:lineRule="auto"/>
              <w:jc w:val="center"/>
              <w:rPr>
                <w:rFonts w:ascii="Arial" w:hAnsi="Arial" w:cs="Arial"/>
                <w:bCs/>
                <w:sz w:val="18"/>
                <w:szCs w:val="18"/>
              </w:rPr>
            </w:pPr>
            <w:r>
              <w:rPr>
                <w:rFonts w:cs="Arial"/>
                <w:bCs/>
              </w:rPr>
              <w:t>61,39%</w:t>
            </w:r>
          </w:p>
        </w:tc>
      </w:tr>
      <w:tr w:rsidR="004F2DF9" w14:paraId="19505E00" w14:textId="77777777">
        <w:tc>
          <w:tcPr>
            <w:tcW w:w="5639" w:type="dxa"/>
            <w:tcBorders>
              <w:bottom w:val="single" w:sz="2" w:space="0" w:color="000000"/>
            </w:tcBorders>
            <w:vAlign w:val="center"/>
          </w:tcPr>
          <w:p w14:paraId="1BA39F03" w14:textId="77777777" w:rsidR="004F2DF9" w:rsidRDefault="005D7D93">
            <w:pPr>
              <w:spacing w:after="0" w:line="240" w:lineRule="auto"/>
              <w:rPr>
                <w:rFonts w:ascii="Arial" w:hAnsi="Arial" w:cs="Arial"/>
                <w:sz w:val="18"/>
                <w:szCs w:val="18"/>
              </w:rPr>
            </w:pPr>
            <w:r>
              <w:rPr>
                <w:rFonts w:cs="Arial"/>
                <w:bCs/>
              </w:rPr>
              <w:t>Benefícios Previdenciários e Assistenciais</w:t>
            </w:r>
          </w:p>
        </w:tc>
        <w:tc>
          <w:tcPr>
            <w:tcW w:w="1638" w:type="dxa"/>
            <w:tcBorders>
              <w:bottom w:val="single" w:sz="2" w:space="0" w:color="000000"/>
            </w:tcBorders>
            <w:vAlign w:val="center"/>
          </w:tcPr>
          <w:p w14:paraId="6F17F421" w14:textId="77777777" w:rsidR="004F2DF9" w:rsidRDefault="005D7D93">
            <w:pPr>
              <w:spacing w:after="0" w:line="240" w:lineRule="auto"/>
              <w:jc w:val="center"/>
              <w:rPr>
                <w:rFonts w:ascii="Arial" w:hAnsi="Arial" w:cs="Arial"/>
                <w:bCs/>
                <w:sz w:val="18"/>
                <w:szCs w:val="18"/>
              </w:rPr>
            </w:pPr>
            <w:r>
              <w:rPr>
                <w:rFonts w:cs="Arial"/>
                <w:bCs/>
              </w:rPr>
              <w:t>67.190.117,51</w:t>
            </w:r>
          </w:p>
        </w:tc>
        <w:tc>
          <w:tcPr>
            <w:tcW w:w="1520" w:type="dxa"/>
            <w:tcBorders>
              <w:bottom w:val="single" w:sz="2" w:space="0" w:color="000000"/>
            </w:tcBorders>
            <w:vAlign w:val="center"/>
          </w:tcPr>
          <w:p w14:paraId="04FD7F1E" w14:textId="77777777" w:rsidR="004F2DF9" w:rsidRDefault="005D7D93">
            <w:pPr>
              <w:spacing w:after="0" w:line="240" w:lineRule="auto"/>
              <w:jc w:val="center"/>
              <w:rPr>
                <w:rFonts w:ascii="Arial" w:hAnsi="Arial" w:cs="Arial"/>
                <w:bCs/>
                <w:sz w:val="18"/>
                <w:szCs w:val="18"/>
              </w:rPr>
            </w:pPr>
            <w:r>
              <w:rPr>
                <w:rFonts w:cs="Arial"/>
                <w:bCs/>
              </w:rPr>
              <w:t>60.436.692,01</w:t>
            </w:r>
          </w:p>
        </w:tc>
        <w:tc>
          <w:tcPr>
            <w:tcW w:w="1118" w:type="dxa"/>
            <w:tcBorders>
              <w:bottom w:val="single" w:sz="2" w:space="0" w:color="000000"/>
            </w:tcBorders>
            <w:vAlign w:val="center"/>
          </w:tcPr>
          <w:p w14:paraId="0C024F62" w14:textId="77777777" w:rsidR="004F2DF9" w:rsidRDefault="005D7D93">
            <w:pPr>
              <w:spacing w:after="0" w:line="240" w:lineRule="auto"/>
              <w:jc w:val="center"/>
              <w:rPr>
                <w:rFonts w:ascii="Arial" w:hAnsi="Arial" w:cs="Arial"/>
                <w:bCs/>
                <w:sz w:val="18"/>
                <w:szCs w:val="18"/>
              </w:rPr>
            </w:pPr>
            <w:r>
              <w:rPr>
                <w:rFonts w:cs="Arial"/>
                <w:bCs/>
              </w:rPr>
              <w:t>11,17%</w:t>
            </w:r>
          </w:p>
        </w:tc>
        <w:tc>
          <w:tcPr>
            <w:tcW w:w="1012" w:type="dxa"/>
            <w:tcBorders>
              <w:bottom w:val="single" w:sz="2" w:space="0" w:color="000000"/>
            </w:tcBorders>
            <w:vAlign w:val="center"/>
          </w:tcPr>
          <w:p w14:paraId="4FAC1FE4" w14:textId="77777777" w:rsidR="004F2DF9" w:rsidRDefault="005D7D93">
            <w:pPr>
              <w:spacing w:after="0" w:line="240" w:lineRule="auto"/>
              <w:jc w:val="center"/>
              <w:rPr>
                <w:rFonts w:ascii="Arial" w:hAnsi="Arial" w:cs="Arial"/>
                <w:bCs/>
                <w:sz w:val="18"/>
                <w:szCs w:val="18"/>
              </w:rPr>
            </w:pPr>
            <w:r>
              <w:rPr>
                <w:rFonts w:cs="Arial"/>
                <w:bCs/>
              </w:rPr>
              <w:t>11,75%</w:t>
            </w:r>
          </w:p>
        </w:tc>
      </w:tr>
      <w:tr w:rsidR="004F2DF9" w14:paraId="24E685D8" w14:textId="77777777">
        <w:tc>
          <w:tcPr>
            <w:tcW w:w="5639" w:type="dxa"/>
            <w:tcBorders>
              <w:bottom w:val="single" w:sz="2" w:space="0" w:color="000000"/>
            </w:tcBorders>
            <w:vAlign w:val="center"/>
          </w:tcPr>
          <w:p w14:paraId="3B32D641" w14:textId="77777777" w:rsidR="004F2DF9" w:rsidRDefault="005D7D93">
            <w:pPr>
              <w:spacing w:after="0" w:line="240" w:lineRule="auto"/>
              <w:rPr>
                <w:rFonts w:ascii="Arial" w:hAnsi="Arial" w:cs="Arial"/>
                <w:sz w:val="18"/>
                <w:szCs w:val="18"/>
              </w:rPr>
            </w:pPr>
            <w:r>
              <w:rPr>
                <w:rFonts w:cs="Arial"/>
                <w:bCs/>
              </w:rPr>
              <w:t>Uso de Bens, Serviços e Consumo de Capital Fixo</w:t>
            </w:r>
          </w:p>
        </w:tc>
        <w:tc>
          <w:tcPr>
            <w:tcW w:w="1638" w:type="dxa"/>
            <w:tcBorders>
              <w:bottom w:val="single" w:sz="2" w:space="0" w:color="000000"/>
            </w:tcBorders>
            <w:vAlign w:val="center"/>
          </w:tcPr>
          <w:p w14:paraId="2852548E" w14:textId="77777777" w:rsidR="004F2DF9" w:rsidRDefault="005D7D93">
            <w:pPr>
              <w:spacing w:after="0" w:line="240" w:lineRule="auto"/>
              <w:jc w:val="center"/>
              <w:rPr>
                <w:rFonts w:ascii="Arial" w:hAnsi="Arial" w:cs="Arial"/>
                <w:bCs/>
                <w:sz w:val="18"/>
                <w:szCs w:val="18"/>
              </w:rPr>
            </w:pPr>
            <w:r>
              <w:rPr>
                <w:rFonts w:cs="Arial"/>
                <w:bCs/>
              </w:rPr>
              <w:t>49.369.645,56</w:t>
            </w:r>
          </w:p>
        </w:tc>
        <w:tc>
          <w:tcPr>
            <w:tcW w:w="1520" w:type="dxa"/>
            <w:tcBorders>
              <w:bottom w:val="single" w:sz="2" w:space="0" w:color="000000"/>
            </w:tcBorders>
            <w:vAlign w:val="center"/>
          </w:tcPr>
          <w:p w14:paraId="7982965C" w14:textId="77777777" w:rsidR="004F2DF9" w:rsidRDefault="005D7D93">
            <w:pPr>
              <w:spacing w:after="0" w:line="240" w:lineRule="auto"/>
              <w:jc w:val="center"/>
              <w:rPr>
                <w:rFonts w:ascii="Arial" w:hAnsi="Arial" w:cs="Arial"/>
                <w:bCs/>
                <w:sz w:val="18"/>
                <w:szCs w:val="18"/>
              </w:rPr>
            </w:pPr>
            <w:r>
              <w:rPr>
                <w:rFonts w:cs="Arial"/>
                <w:bCs/>
              </w:rPr>
              <w:t>53.291.695,69</w:t>
            </w:r>
          </w:p>
        </w:tc>
        <w:tc>
          <w:tcPr>
            <w:tcW w:w="1118" w:type="dxa"/>
            <w:tcBorders>
              <w:bottom w:val="single" w:sz="2" w:space="0" w:color="000000"/>
            </w:tcBorders>
            <w:vAlign w:val="center"/>
          </w:tcPr>
          <w:p w14:paraId="21CF5244" w14:textId="77777777" w:rsidR="004F2DF9" w:rsidRDefault="005D7D93">
            <w:pPr>
              <w:spacing w:after="0" w:line="240" w:lineRule="auto"/>
              <w:jc w:val="center"/>
              <w:rPr>
                <w:rFonts w:ascii="Arial" w:hAnsi="Arial" w:cs="Arial"/>
                <w:bCs/>
                <w:sz w:val="18"/>
                <w:szCs w:val="18"/>
              </w:rPr>
            </w:pPr>
            <w:r>
              <w:rPr>
                <w:rFonts w:cs="Arial"/>
                <w:bCs/>
              </w:rPr>
              <w:t>-7,36%</w:t>
            </w:r>
          </w:p>
        </w:tc>
        <w:tc>
          <w:tcPr>
            <w:tcW w:w="1012" w:type="dxa"/>
            <w:tcBorders>
              <w:bottom w:val="single" w:sz="2" w:space="0" w:color="000000"/>
            </w:tcBorders>
            <w:vAlign w:val="center"/>
          </w:tcPr>
          <w:p w14:paraId="2993C482" w14:textId="77777777" w:rsidR="004F2DF9" w:rsidRDefault="005D7D93">
            <w:pPr>
              <w:spacing w:after="0" w:line="240" w:lineRule="auto"/>
              <w:jc w:val="center"/>
              <w:rPr>
                <w:rFonts w:ascii="Arial" w:hAnsi="Arial" w:cs="Arial"/>
                <w:bCs/>
                <w:sz w:val="18"/>
                <w:szCs w:val="18"/>
              </w:rPr>
            </w:pPr>
            <w:r>
              <w:rPr>
                <w:rFonts w:cs="Arial"/>
                <w:bCs/>
              </w:rPr>
              <w:t>8,63%</w:t>
            </w:r>
          </w:p>
        </w:tc>
      </w:tr>
      <w:tr w:rsidR="004F2DF9" w14:paraId="2B0CF444" w14:textId="77777777">
        <w:tc>
          <w:tcPr>
            <w:tcW w:w="5639" w:type="dxa"/>
            <w:tcBorders>
              <w:bottom w:val="single" w:sz="2" w:space="0" w:color="000000"/>
            </w:tcBorders>
            <w:vAlign w:val="center"/>
          </w:tcPr>
          <w:p w14:paraId="3AA98869" w14:textId="77777777" w:rsidR="004F2DF9" w:rsidRDefault="005D7D93">
            <w:pPr>
              <w:spacing w:after="0" w:line="240" w:lineRule="auto"/>
              <w:rPr>
                <w:rFonts w:ascii="Arial" w:hAnsi="Arial" w:cs="Arial"/>
                <w:sz w:val="18"/>
                <w:szCs w:val="18"/>
              </w:rPr>
            </w:pPr>
            <w:r>
              <w:rPr>
                <w:rFonts w:cs="Arial"/>
                <w:bCs/>
              </w:rPr>
              <w:t>Variações Patrimoniais Diminutivas Financeiras</w:t>
            </w:r>
          </w:p>
        </w:tc>
        <w:tc>
          <w:tcPr>
            <w:tcW w:w="1638" w:type="dxa"/>
            <w:tcBorders>
              <w:bottom w:val="single" w:sz="2" w:space="0" w:color="000000"/>
            </w:tcBorders>
            <w:vAlign w:val="center"/>
          </w:tcPr>
          <w:p w14:paraId="14E2EEED" w14:textId="77777777" w:rsidR="004F2DF9" w:rsidRDefault="005D7D93">
            <w:pPr>
              <w:spacing w:after="0" w:line="240" w:lineRule="auto"/>
              <w:jc w:val="center"/>
              <w:rPr>
                <w:rFonts w:ascii="Arial" w:hAnsi="Arial" w:cs="Arial"/>
                <w:bCs/>
                <w:sz w:val="18"/>
                <w:szCs w:val="18"/>
              </w:rPr>
            </w:pPr>
            <w:r>
              <w:rPr>
                <w:rFonts w:cs="Arial"/>
                <w:bCs/>
              </w:rPr>
              <w:t>42.912,90</w:t>
            </w:r>
          </w:p>
        </w:tc>
        <w:tc>
          <w:tcPr>
            <w:tcW w:w="1520" w:type="dxa"/>
            <w:tcBorders>
              <w:bottom w:val="single" w:sz="2" w:space="0" w:color="000000"/>
            </w:tcBorders>
            <w:vAlign w:val="center"/>
          </w:tcPr>
          <w:p w14:paraId="60F4B836" w14:textId="77777777" w:rsidR="004F2DF9" w:rsidRDefault="005D7D93">
            <w:pPr>
              <w:spacing w:after="0" w:line="240" w:lineRule="auto"/>
              <w:jc w:val="center"/>
              <w:rPr>
                <w:rFonts w:ascii="Arial" w:hAnsi="Arial" w:cs="Arial"/>
                <w:bCs/>
                <w:sz w:val="18"/>
                <w:szCs w:val="18"/>
              </w:rPr>
            </w:pPr>
            <w:r>
              <w:rPr>
                <w:rFonts w:cs="Arial"/>
                <w:bCs/>
              </w:rPr>
              <w:t>23.439,45</w:t>
            </w:r>
          </w:p>
        </w:tc>
        <w:tc>
          <w:tcPr>
            <w:tcW w:w="1118" w:type="dxa"/>
            <w:tcBorders>
              <w:bottom w:val="single" w:sz="2" w:space="0" w:color="000000"/>
            </w:tcBorders>
            <w:vAlign w:val="center"/>
          </w:tcPr>
          <w:p w14:paraId="274BDFB6" w14:textId="77777777" w:rsidR="004F2DF9" w:rsidRDefault="005D7D93">
            <w:pPr>
              <w:spacing w:after="0" w:line="240" w:lineRule="auto"/>
              <w:jc w:val="center"/>
              <w:rPr>
                <w:rFonts w:ascii="Arial" w:hAnsi="Arial" w:cs="Arial"/>
                <w:bCs/>
                <w:sz w:val="18"/>
                <w:szCs w:val="18"/>
              </w:rPr>
            </w:pPr>
            <w:r>
              <w:rPr>
                <w:rFonts w:cs="Arial"/>
                <w:bCs/>
              </w:rPr>
              <w:t>83,08%</w:t>
            </w:r>
          </w:p>
        </w:tc>
        <w:tc>
          <w:tcPr>
            <w:tcW w:w="1012" w:type="dxa"/>
            <w:tcBorders>
              <w:bottom w:val="single" w:sz="2" w:space="0" w:color="000000"/>
            </w:tcBorders>
            <w:vAlign w:val="center"/>
          </w:tcPr>
          <w:p w14:paraId="24D218C5" w14:textId="77777777" w:rsidR="004F2DF9" w:rsidRDefault="005D7D93">
            <w:pPr>
              <w:spacing w:after="0" w:line="240" w:lineRule="auto"/>
              <w:jc w:val="center"/>
              <w:rPr>
                <w:rFonts w:ascii="Arial" w:hAnsi="Arial" w:cs="Arial"/>
                <w:bCs/>
                <w:sz w:val="18"/>
                <w:szCs w:val="18"/>
              </w:rPr>
            </w:pPr>
            <w:r>
              <w:rPr>
                <w:rFonts w:cs="Arial"/>
                <w:bCs/>
              </w:rPr>
              <w:t>0,01%</w:t>
            </w:r>
          </w:p>
        </w:tc>
      </w:tr>
      <w:tr w:rsidR="004F2DF9" w14:paraId="0F22C8F7" w14:textId="77777777">
        <w:tc>
          <w:tcPr>
            <w:tcW w:w="5639" w:type="dxa"/>
            <w:tcBorders>
              <w:bottom w:val="single" w:sz="2" w:space="0" w:color="000000"/>
            </w:tcBorders>
            <w:vAlign w:val="center"/>
          </w:tcPr>
          <w:p w14:paraId="2B039F1C" w14:textId="77777777" w:rsidR="004F2DF9" w:rsidRDefault="005D7D93">
            <w:pPr>
              <w:spacing w:after="0" w:line="240" w:lineRule="auto"/>
              <w:rPr>
                <w:rFonts w:ascii="Arial" w:hAnsi="Arial" w:cs="Arial"/>
                <w:sz w:val="18"/>
                <w:szCs w:val="18"/>
              </w:rPr>
            </w:pPr>
            <w:r>
              <w:rPr>
                <w:rFonts w:cs="Arial"/>
                <w:bCs/>
              </w:rPr>
              <w:t>Transferências e Delegações Concedidas</w:t>
            </w:r>
          </w:p>
        </w:tc>
        <w:tc>
          <w:tcPr>
            <w:tcW w:w="1638" w:type="dxa"/>
            <w:tcBorders>
              <w:bottom w:val="single" w:sz="2" w:space="0" w:color="000000"/>
            </w:tcBorders>
            <w:vAlign w:val="center"/>
          </w:tcPr>
          <w:p w14:paraId="44FBB6CF" w14:textId="77777777" w:rsidR="004F2DF9" w:rsidRDefault="005D7D93">
            <w:pPr>
              <w:spacing w:after="0" w:line="240" w:lineRule="auto"/>
              <w:jc w:val="center"/>
              <w:rPr>
                <w:rFonts w:ascii="Arial" w:hAnsi="Arial" w:cs="Arial"/>
                <w:bCs/>
                <w:sz w:val="18"/>
                <w:szCs w:val="18"/>
              </w:rPr>
            </w:pPr>
            <w:r>
              <w:rPr>
                <w:rFonts w:cs="Arial"/>
                <w:bCs/>
              </w:rPr>
              <w:t>51.525.002,21</w:t>
            </w:r>
          </w:p>
        </w:tc>
        <w:tc>
          <w:tcPr>
            <w:tcW w:w="1520" w:type="dxa"/>
            <w:tcBorders>
              <w:bottom w:val="single" w:sz="2" w:space="0" w:color="000000"/>
            </w:tcBorders>
            <w:vAlign w:val="center"/>
          </w:tcPr>
          <w:p w14:paraId="07A1018A" w14:textId="77777777" w:rsidR="004F2DF9" w:rsidRDefault="005D7D93">
            <w:pPr>
              <w:spacing w:after="0" w:line="240" w:lineRule="auto"/>
              <w:jc w:val="center"/>
              <w:rPr>
                <w:rFonts w:ascii="Arial" w:hAnsi="Arial" w:cs="Arial"/>
                <w:bCs/>
                <w:sz w:val="18"/>
                <w:szCs w:val="18"/>
              </w:rPr>
            </w:pPr>
            <w:r>
              <w:rPr>
                <w:rFonts w:cs="Arial"/>
                <w:bCs/>
              </w:rPr>
              <w:t>50.757.061,21</w:t>
            </w:r>
          </w:p>
        </w:tc>
        <w:tc>
          <w:tcPr>
            <w:tcW w:w="1118" w:type="dxa"/>
            <w:tcBorders>
              <w:bottom w:val="single" w:sz="2" w:space="0" w:color="000000"/>
            </w:tcBorders>
            <w:vAlign w:val="center"/>
          </w:tcPr>
          <w:p w14:paraId="46C4B28C" w14:textId="77777777" w:rsidR="004F2DF9" w:rsidRDefault="005D7D93">
            <w:pPr>
              <w:spacing w:after="0" w:line="240" w:lineRule="auto"/>
              <w:jc w:val="center"/>
              <w:rPr>
                <w:rFonts w:ascii="Arial" w:hAnsi="Arial" w:cs="Arial"/>
                <w:bCs/>
                <w:sz w:val="18"/>
                <w:szCs w:val="18"/>
              </w:rPr>
            </w:pPr>
            <w:r>
              <w:rPr>
                <w:rFonts w:cs="Arial"/>
                <w:bCs/>
              </w:rPr>
              <w:t>1,51%</w:t>
            </w:r>
          </w:p>
        </w:tc>
        <w:tc>
          <w:tcPr>
            <w:tcW w:w="1012" w:type="dxa"/>
            <w:tcBorders>
              <w:bottom w:val="single" w:sz="2" w:space="0" w:color="000000"/>
            </w:tcBorders>
            <w:vAlign w:val="center"/>
          </w:tcPr>
          <w:p w14:paraId="03026D2B" w14:textId="77777777" w:rsidR="004F2DF9" w:rsidRDefault="005D7D93">
            <w:pPr>
              <w:spacing w:after="0" w:line="240" w:lineRule="auto"/>
              <w:jc w:val="center"/>
              <w:rPr>
                <w:rFonts w:ascii="Arial" w:hAnsi="Arial" w:cs="Arial"/>
                <w:bCs/>
                <w:sz w:val="18"/>
                <w:szCs w:val="18"/>
              </w:rPr>
            </w:pPr>
            <w:r>
              <w:rPr>
                <w:rFonts w:cs="Arial"/>
                <w:bCs/>
              </w:rPr>
              <w:t>9,01%</w:t>
            </w:r>
          </w:p>
        </w:tc>
      </w:tr>
      <w:tr w:rsidR="004F2DF9" w14:paraId="394C1C5E" w14:textId="77777777">
        <w:tc>
          <w:tcPr>
            <w:tcW w:w="5639" w:type="dxa"/>
            <w:tcBorders>
              <w:bottom w:val="single" w:sz="2" w:space="0" w:color="000000"/>
            </w:tcBorders>
            <w:vAlign w:val="center"/>
          </w:tcPr>
          <w:p w14:paraId="44846401" w14:textId="77777777" w:rsidR="004F2DF9" w:rsidRDefault="005D7D93">
            <w:pPr>
              <w:spacing w:after="0" w:line="240" w:lineRule="auto"/>
              <w:rPr>
                <w:rFonts w:ascii="Arial" w:hAnsi="Arial" w:cs="Arial"/>
                <w:sz w:val="18"/>
                <w:szCs w:val="18"/>
              </w:rPr>
            </w:pPr>
            <w:r>
              <w:rPr>
                <w:rFonts w:cs="Arial"/>
                <w:bCs/>
              </w:rPr>
              <w:t>Desvalorização e Perda de Ativos e Incorporação de Passivos</w:t>
            </w:r>
          </w:p>
        </w:tc>
        <w:tc>
          <w:tcPr>
            <w:tcW w:w="1638" w:type="dxa"/>
            <w:tcBorders>
              <w:bottom w:val="single" w:sz="2" w:space="0" w:color="000000"/>
            </w:tcBorders>
            <w:vAlign w:val="center"/>
          </w:tcPr>
          <w:p w14:paraId="25FD54A7" w14:textId="77777777" w:rsidR="004F2DF9" w:rsidRDefault="005D7D93">
            <w:pPr>
              <w:spacing w:after="0" w:line="240" w:lineRule="auto"/>
              <w:jc w:val="center"/>
              <w:rPr>
                <w:rFonts w:ascii="Arial" w:hAnsi="Arial" w:cs="Arial"/>
                <w:bCs/>
                <w:sz w:val="18"/>
                <w:szCs w:val="18"/>
              </w:rPr>
            </w:pPr>
            <w:r>
              <w:rPr>
                <w:rFonts w:cs="Arial"/>
                <w:bCs/>
              </w:rPr>
              <w:t>44.216.764,81</w:t>
            </w:r>
          </w:p>
        </w:tc>
        <w:tc>
          <w:tcPr>
            <w:tcW w:w="1520" w:type="dxa"/>
            <w:tcBorders>
              <w:bottom w:val="single" w:sz="2" w:space="0" w:color="000000"/>
            </w:tcBorders>
            <w:vAlign w:val="center"/>
          </w:tcPr>
          <w:p w14:paraId="02A55FCA" w14:textId="77777777" w:rsidR="004F2DF9" w:rsidRDefault="005D7D93">
            <w:pPr>
              <w:spacing w:after="0" w:line="240" w:lineRule="auto"/>
              <w:jc w:val="center"/>
              <w:rPr>
                <w:rFonts w:ascii="Arial" w:hAnsi="Arial" w:cs="Arial"/>
                <w:bCs/>
                <w:sz w:val="18"/>
                <w:szCs w:val="18"/>
              </w:rPr>
            </w:pPr>
            <w:r>
              <w:rPr>
                <w:rFonts w:cs="Arial"/>
                <w:bCs/>
              </w:rPr>
              <w:t>476.287,94</w:t>
            </w:r>
          </w:p>
        </w:tc>
        <w:tc>
          <w:tcPr>
            <w:tcW w:w="1118" w:type="dxa"/>
            <w:tcBorders>
              <w:bottom w:val="single" w:sz="2" w:space="0" w:color="000000"/>
            </w:tcBorders>
            <w:vAlign w:val="center"/>
          </w:tcPr>
          <w:p w14:paraId="1D58890C" w14:textId="77777777" w:rsidR="004F2DF9" w:rsidRDefault="005D7D93">
            <w:pPr>
              <w:spacing w:after="0" w:line="240" w:lineRule="auto"/>
              <w:jc w:val="center"/>
              <w:rPr>
                <w:rFonts w:ascii="Arial" w:hAnsi="Arial" w:cs="Arial"/>
                <w:bCs/>
                <w:sz w:val="18"/>
                <w:szCs w:val="18"/>
              </w:rPr>
            </w:pPr>
            <w:r>
              <w:rPr>
                <w:rFonts w:cs="Arial"/>
                <w:bCs/>
              </w:rPr>
              <w:t>9183,62%</w:t>
            </w:r>
          </w:p>
        </w:tc>
        <w:tc>
          <w:tcPr>
            <w:tcW w:w="1012" w:type="dxa"/>
            <w:tcBorders>
              <w:bottom w:val="single" w:sz="2" w:space="0" w:color="000000"/>
            </w:tcBorders>
            <w:vAlign w:val="center"/>
          </w:tcPr>
          <w:p w14:paraId="688E61D5" w14:textId="77777777" w:rsidR="004F2DF9" w:rsidRDefault="005D7D93">
            <w:pPr>
              <w:spacing w:after="0" w:line="240" w:lineRule="auto"/>
              <w:jc w:val="center"/>
              <w:rPr>
                <w:rFonts w:ascii="Arial" w:hAnsi="Arial" w:cs="Arial"/>
                <w:bCs/>
                <w:sz w:val="18"/>
                <w:szCs w:val="18"/>
              </w:rPr>
            </w:pPr>
            <w:r>
              <w:rPr>
                <w:rFonts w:cs="Arial"/>
                <w:bCs/>
              </w:rPr>
              <w:t>7,73%</w:t>
            </w:r>
          </w:p>
        </w:tc>
      </w:tr>
      <w:tr w:rsidR="004F2DF9" w14:paraId="186EB59F" w14:textId="77777777">
        <w:tc>
          <w:tcPr>
            <w:tcW w:w="5639" w:type="dxa"/>
            <w:tcBorders>
              <w:bottom w:val="single" w:sz="2" w:space="0" w:color="000000"/>
            </w:tcBorders>
            <w:vAlign w:val="center"/>
          </w:tcPr>
          <w:p w14:paraId="37E922E2" w14:textId="77777777" w:rsidR="004F2DF9" w:rsidRDefault="005D7D93">
            <w:pPr>
              <w:spacing w:after="0" w:line="240" w:lineRule="auto"/>
              <w:rPr>
                <w:rFonts w:ascii="Arial" w:hAnsi="Arial" w:cs="Arial"/>
                <w:sz w:val="18"/>
                <w:szCs w:val="18"/>
              </w:rPr>
            </w:pPr>
            <w:r>
              <w:rPr>
                <w:rFonts w:cs="Arial"/>
                <w:bCs/>
              </w:rPr>
              <w:t>Tributárias</w:t>
            </w:r>
          </w:p>
        </w:tc>
        <w:tc>
          <w:tcPr>
            <w:tcW w:w="1638" w:type="dxa"/>
            <w:tcBorders>
              <w:bottom w:val="single" w:sz="2" w:space="0" w:color="000000"/>
            </w:tcBorders>
            <w:vAlign w:val="center"/>
          </w:tcPr>
          <w:p w14:paraId="05EBFEB0" w14:textId="77777777" w:rsidR="004F2DF9" w:rsidRDefault="005D7D93">
            <w:pPr>
              <w:spacing w:after="0" w:line="240" w:lineRule="auto"/>
              <w:jc w:val="center"/>
              <w:rPr>
                <w:rFonts w:ascii="Arial" w:hAnsi="Arial" w:cs="Arial"/>
                <w:bCs/>
                <w:sz w:val="18"/>
                <w:szCs w:val="18"/>
              </w:rPr>
            </w:pPr>
            <w:r>
              <w:rPr>
                <w:rFonts w:cs="Arial"/>
                <w:bCs/>
              </w:rPr>
              <w:t>168.340,87</w:t>
            </w:r>
          </w:p>
        </w:tc>
        <w:tc>
          <w:tcPr>
            <w:tcW w:w="1520" w:type="dxa"/>
            <w:tcBorders>
              <w:bottom w:val="single" w:sz="2" w:space="0" w:color="000000"/>
            </w:tcBorders>
            <w:vAlign w:val="center"/>
          </w:tcPr>
          <w:p w14:paraId="49965D76" w14:textId="77777777" w:rsidR="004F2DF9" w:rsidRDefault="005D7D93">
            <w:pPr>
              <w:spacing w:after="0" w:line="240" w:lineRule="auto"/>
              <w:jc w:val="center"/>
              <w:rPr>
                <w:rFonts w:ascii="Arial" w:hAnsi="Arial" w:cs="Arial"/>
                <w:bCs/>
                <w:sz w:val="18"/>
                <w:szCs w:val="18"/>
              </w:rPr>
            </w:pPr>
            <w:r>
              <w:rPr>
                <w:rFonts w:cs="Arial"/>
                <w:bCs/>
              </w:rPr>
              <w:t>105.065,81</w:t>
            </w:r>
          </w:p>
        </w:tc>
        <w:tc>
          <w:tcPr>
            <w:tcW w:w="1118" w:type="dxa"/>
            <w:tcBorders>
              <w:bottom w:val="single" w:sz="2" w:space="0" w:color="000000"/>
            </w:tcBorders>
            <w:vAlign w:val="center"/>
          </w:tcPr>
          <w:p w14:paraId="288C4233" w14:textId="77777777" w:rsidR="004F2DF9" w:rsidRDefault="005D7D93">
            <w:pPr>
              <w:spacing w:after="0" w:line="240" w:lineRule="auto"/>
              <w:jc w:val="center"/>
              <w:rPr>
                <w:rFonts w:ascii="Arial" w:hAnsi="Arial" w:cs="Arial"/>
                <w:bCs/>
                <w:sz w:val="18"/>
                <w:szCs w:val="18"/>
              </w:rPr>
            </w:pPr>
            <w:r>
              <w:rPr>
                <w:rFonts w:cs="Arial"/>
                <w:bCs/>
              </w:rPr>
              <w:t>60,22%</w:t>
            </w:r>
          </w:p>
        </w:tc>
        <w:tc>
          <w:tcPr>
            <w:tcW w:w="1012" w:type="dxa"/>
            <w:tcBorders>
              <w:bottom w:val="single" w:sz="2" w:space="0" w:color="000000"/>
            </w:tcBorders>
            <w:vAlign w:val="center"/>
          </w:tcPr>
          <w:p w14:paraId="27D45933" w14:textId="77777777" w:rsidR="004F2DF9" w:rsidRDefault="005D7D93">
            <w:pPr>
              <w:spacing w:after="0" w:line="240" w:lineRule="auto"/>
              <w:jc w:val="center"/>
              <w:rPr>
                <w:rFonts w:ascii="Arial" w:hAnsi="Arial" w:cs="Arial"/>
                <w:bCs/>
                <w:sz w:val="18"/>
                <w:szCs w:val="18"/>
              </w:rPr>
            </w:pPr>
            <w:r>
              <w:rPr>
                <w:rFonts w:cs="Arial"/>
                <w:bCs/>
              </w:rPr>
              <w:t>0,03%</w:t>
            </w:r>
          </w:p>
        </w:tc>
      </w:tr>
      <w:tr w:rsidR="004F2DF9" w14:paraId="730A0F1A" w14:textId="77777777">
        <w:tc>
          <w:tcPr>
            <w:tcW w:w="5639" w:type="dxa"/>
            <w:tcBorders>
              <w:bottom w:val="single" w:sz="2" w:space="0" w:color="000000"/>
            </w:tcBorders>
            <w:vAlign w:val="center"/>
          </w:tcPr>
          <w:p w14:paraId="6A3A6229" w14:textId="77777777" w:rsidR="004F2DF9" w:rsidRDefault="005D7D93">
            <w:pPr>
              <w:spacing w:after="0" w:line="240" w:lineRule="auto"/>
              <w:rPr>
                <w:rFonts w:ascii="Arial" w:hAnsi="Arial" w:cs="Arial"/>
                <w:sz w:val="18"/>
                <w:szCs w:val="18"/>
              </w:rPr>
            </w:pPr>
            <w:r>
              <w:rPr>
                <w:rFonts w:cs="Arial"/>
                <w:bCs/>
              </w:rPr>
              <w:t>Outras Variações Patrimoniais Diminutivas</w:t>
            </w:r>
          </w:p>
        </w:tc>
        <w:tc>
          <w:tcPr>
            <w:tcW w:w="1638" w:type="dxa"/>
            <w:tcBorders>
              <w:bottom w:val="single" w:sz="2" w:space="0" w:color="000000"/>
            </w:tcBorders>
            <w:vAlign w:val="center"/>
          </w:tcPr>
          <w:p w14:paraId="5CD4B115" w14:textId="77777777" w:rsidR="004F2DF9" w:rsidRDefault="005D7D93">
            <w:pPr>
              <w:spacing w:after="0" w:line="240" w:lineRule="auto"/>
              <w:jc w:val="center"/>
              <w:rPr>
                <w:rFonts w:ascii="Arial" w:hAnsi="Arial" w:cs="Arial"/>
                <w:bCs/>
                <w:sz w:val="18"/>
                <w:szCs w:val="18"/>
              </w:rPr>
            </w:pPr>
            <w:r>
              <w:rPr>
                <w:rFonts w:cs="Arial"/>
                <w:bCs/>
              </w:rPr>
              <w:t>8.314,152,89</w:t>
            </w:r>
          </w:p>
        </w:tc>
        <w:tc>
          <w:tcPr>
            <w:tcW w:w="1520" w:type="dxa"/>
            <w:tcBorders>
              <w:bottom w:val="single" w:sz="2" w:space="0" w:color="000000"/>
            </w:tcBorders>
            <w:vAlign w:val="center"/>
          </w:tcPr>
          <w:p w14:paraId="669A6BF0" w14:textId="77777777" w:rsidR="004F2DF9" w:rsidRDefault="005D7D93">
            <w:pPr>
              <w:spacing w:after="0" w:line="240" w:lineRule="auto"/>
              <w:jc w:val="center"/>
              <w:rPr>
                <w:rFonts w:ascii="Arial" w:hAnsi="Arial" w:cs="Arial"/>
                <w:bCs/>
                <w:sz w:val="18"/>
                <w:szCs w:val="18"/>
              </w:rPr>
            </w:pPr>
            <w:r>
              <w:rPr>
                <w:rFonts w:cs="Arial"/>
                <w:bCs/>
              </w:rPr>
              <w:t>10.135.526,70</w:t>
            </w:r>
          </w:p>
        </w:tc>
        <w:tc>
          <w:tcPr>
            <w:tcW w:w="1118" w:type="dxa"/>
            <w:tcBorders>
              <w:bottom w:val="single" w:sz="2" w:space="0" w:color="000000"/>
            </w:tcBorders>
            <w:vAlign w:val="center"/>
          </w:tcPr>
          <w:p w14:paraId="4D2BB2F3" w14:textId="77777777" w:rsidR="004F2DF9" w:rsidRDefault="005D7D93">
            <w:pPr>
              <w:spacing w:after="0" w:line="240" w:lineRule="auto"/>
              <w:jc w:val="center"/>
              <w:rPr>
                <w:rFonts w:ascii="Arial" w:hAnsi="Arial" w:cs="Arial"/>
                <w:bCs/>
                <w:sz w:val="18"/>
                <w:szCs w:val="18"/>
              </w:rPr>
            </w:pPr>
            <w:r>
              <w:rPr>
                <w:rFonts w:cs="Arial"/>
                <w:bCs/>
              </w:rPr>
              <w:t>-17,97%</w:t>
            </w:r>
          </w:p>
        </w:tc>
        <w:tc>
          <w:tcPr>
            <w:tcW w:w="1012" w:type="dxa"/>
            <w:tcBorders>
              <w:bottom w:val="single" w:sz="2" w:space="0" w:color="000000"/>
            </w:tcBorders>
            <w:vAlign w:val="center"/>
          </w:tcPr>
          <w:p w14:paraId="207CE92C" w14:textId="77777777" w:rsidR="004F2DF9" w:rsidRDefault="005D7D93">
            <w:pPr>
              <w:spacing w:after="0" w:line="240" w:lineRule="auto"/>
              <w:jc w:val="center"/>
              <w:rPr>
                <w:rFonts w:ascii="Arial" w:hAnsi="Arial" w:cs="Arial"/>
                <w:bCs/>
                <w:sz w:val="18"/>
                <w:szCs w:val="18"/>
              </w:rPr>
            </w:pPr>
            <w:r>
              <w:rPr>
                <w:rFonts w:cs="Arial"/>
                <w:bCs/>
              </w:rPr>
              <w:t>1,45%</w:t>
            </w:r>
          </w:p>
        </w:tc>
      </w:tr>
      <w:tr w:rsidR="004F2DF9" w14:paraId="1B413A50" w14:textId="77777777">
        <w:trPr>
          <w:trHeight w:val="153"/>
        </w:trPr>
        <w:tc>
          <w:tcPr>
            <w:tcW w:w="5639" w:type="dxa"/>
            <w:tcBorders>
              <w:bottom w:val="single" w:sz="2" w:space="0" w:color="000000"/>
            </w:tcBorders>
            <w:vAlign w:val="center"/>
          </w:tcPr>
          <w:p w14:paraId="63F25BA5" w14:textId="77777777" w:rsidR="004F2DF9" w:rsidRDefault="005D7D93">
            <w:pPr>
              <w:spacing w:after="0" w:line="240" w:lineRule="auto"/>
              <w:rPr>
                <w:rFonts w:ascii="Arial" w:hAnsi="Arial" w:cs="Arial"/>
                <w:sz w:val="18"/>
                <w:szCs w:val="18"/>
              </w:rPr>
            </w:pPr>
            <w:r>
              <w:rPr>
                <w:rFonts w:cs="Arial"/>
                <w:b/>
                <w:bCs/>
              </w:rPr>
              <w:t>Total</w:t>
            </w:r>
          </w:p>
        </w:tc>
        <w:tc>
          <w:tcPr>
            <w:tcW w:w="1638" w:type="dxa"/>
            <w:tcBorders>
              <w:bottom w:val="single" w:sz="2" w:space="0" w:color="000000"/>
            </w:tcBorders>
            <w:vAlign w:val="center"/>
          </w:tcPr>
          <w:p w14:paraId="63B2A4E0" w14:textId="77777777" w:rsidR="004F2DF9" w:rsidRDefault="005D7D93">
            <w:pPr>
              <w:spacing w:after="0" w:line="240" w:lineRule="auto"/>
              <w:jc w:val="center"/>
              <w:rPr>
                <w:rFonts w:ascii="Arial" w:hAnsi="Arial" w:cs="Arial"/>
                <w:b/>
                <w:bCs/>
                <w:sz w:val="18"/>
                <w:szCs w:val="18"/>
              </w:rPr>
            </w:pPr>
            <w:r>
              <w:rPr>
                <w:rFonts w:cs="Arial"/>
                <w:b/>
                <w:bCs/>
              </w:rPr>
              <w:t>571.956.624,80</w:t>
            </w:r>
          </w:p>
        </w:tc>
        <w:tc>
          <w:tcPr>
            <w:tcW w:w="1520" w:type="dxa"/>
            <w:tcBorders>
              <w:bottom w:val="single" w:sz="2" w:space="0" w:color="000000"/>
            </w:tcBorders>
            <w:vAlign w:val="center"/>
          </w:tcPr>
          <w:p w14:paraId="576C20B5" w14:textId="77777777" w:rsidR="004F2DF9" w:rsidRDefault="005D7D93">
            <w:pPr>
              <w:spacing w:after="0" w:line="240" w:lineRule="auto"/>
              <w:jc w:val="center"/>
              <w:rPr>
                <w:rFonts w:ascii="Arial" w:hAnsi="Arial" w:cs="Arial"/>
                <w:b/>
                <w:bCs/>
                <w:sz w:val="18"/>
                <w:szCs w:val="18"/>
              </w:rPr>
            </w:pPr>
            <w:r>
              <w:rPr>
                <w:rFonts w:cs="Arial"/>
                <w:b/>
                <w:bCs/>
              </w:rPr>
              <w:t>485604852,17</w:t>
            </w:r>
          </w:p>
        </w:tc>
        <w:tc>
          <w:tcPr>
            <w:tcW w:w="1118" w:type="dxa"/>
            <w:tcBorders>
              <w:bottom w:val="single" w:sz="2" w:space="0" w:color="000000"/>
            </w:tcBorders>
            <w:vAlign w:val="center"/>
          </w:tcPr>
          <w:p w14:paraId="6A2F98D7" w14:textId="77777777" w:rsidR="004F2DF9" w:rsidRDefault="005D7D93">
            <w:pPr>
              <w:spacing w:after="0" w:line="240" w:lineRule="auto"/>
              <w:jc w:val="center"/>
              <w:rPr>
                <w:rFonts w:ascii="Arial" w:hAnsi="Arial" w:cs="Arial"/>
                <w:b/>
                <w:bCs/>
                <w:sz w:val="18"/>
                <w:szCs w:val="18"/>
              </w:rPr>
            </w:pPr>
            <w:r>
              <w:rPr>
                <w:rFonts w:cs="Arial"/>
                <w:b/>
                <w:bCs/>
              </w:rPr>
              <w:t>17,78%</w:t>
            </w:r>
          </w:p>
        </w:tc>
        <w:tc>
          <w:tcPr>
            <w:tcW w:w="1012" w:type="dxa"/>
            <w:tcBorders>
              <w:bottom w:val="single" w:sz="2" w:space="0" w:color="000000"/>
            </w:tcBorders>
            <w:vAlign w:val="center"/>
          </w:tcPr>
          <w:p w14:paraId="3F076F2F" w14:textId="77777777" w:rsidR="004F2DF9" w:rsidRDefault="005D7D93">
            <w:pPr>
              <w:spacing w:after="0" w:line="240" w:lineRule="auto"/>
              <w:jc w:val="center"/>
              <w:rPr>
                <w:rFonts w:ascii="Arial" w:hAnsi="Arial" w:cs="Arial"/>
                <w:b/>
                <w:bCs/>
                <w:sz w:val="18"/>
                <w:szCs w:val="18"/>
              </w:rPr>
            </w:pPr>
            <w:r>
              <w:rPr>
                <w:rFonts w:cs="Arial"/>
                <w:b/>
                <w:bCs/>
              </w:rPr>
              <w:t>100,00%</w:t>
            </w:r>
          </w:p>
        </w:tc>
      </w:tr>
    </w:tbl>
    <w:p w14:paraId="3066D98B" w14:textId="77777777" w:rsidR="004F2DF9" w:rsidRDefault="005D7D93">
      <w:pPr>
        <w:rPr>
          <w:rFonts w:ascii="Arial" w:hAnsi="Arial" w:cs="Arial"/>
          <w:sz w:val="18"/>
          <w:szCs w:val="18"/>
        </w:rPr>
      </w:pPr>
      <w:r>
        <w:rPr>
          <w:rFonts w:cs="Arial"/>
        </w:rPr>
        <w:t>Fonte: Tesouro Gerencial, SIAFI, 2018, 2019.</w:t>
      </w:r>
    </w:p>
    <w:p w14:paraId="74B47219" w14:textId="7C8179CD" w:rsidR="004F2DF9" w:rsidRDefault="005D7D93">
      <w:pPr>
        <w:ind w:firstLine="708"/>
        <w:rPr>
          <w:rFonts w:ascii="Arial" w:hAnsi="Arial" w:cs="Arial"/>
          <w:sz w:val="18"/>
          <w:szCs w:val="18"/>
        </w:rPr>
      </w:pPr>
      <w:r>
        <w:rPr>
          <w:rFonts w:cs="Arial"/>
        </w:rPr>
        <w:t xml:space="preserve">O grupo de maior representatividade entre as VPDs é o Pessoal e Encargos a composição do grupo é apresentada na </w:t>
      </w:r>
      <w:r w:rsidRPr="006D644E">
        <w:rPr>
          <w:rFonts w:cs="Arial"/>
          <w:highlight w:val="yellow"/>
        </w:rPr>
        <w:t xml:space="preserve">Tabela </w:t>
      </w:r>
      <w:r w:rsidR="00FC1F2E">
        <w:rPr>
          <w:rFonts w:cs="Arial"/>
          <w:highlight w:val="yellow"/>
        </w:rPr>
        <w:t>12</w:t>
      </w:r>
      <w:r w:rsidRPr="006D644E">
        <w:rPr>
          <w:rFonts w:cs="Arial"/>
          <w:highlight w:val="yellow"/>
        </w:rPr>
        <w:t>.</w:t>
      </w:r>
    </w:p>
    <w:p w14:paraId="498A29A9" w14:textId="77777777" w:rsidR="004F2DF9" w:rsidRDefault="005D7D93">
      <w:pPr>
        <w:rPr>
          <w:rFonts w:ascii="Arial" w:hAnsi="Arial" w:cs="Arial"/>
          <w:b/>
          <w:sz w:val="18"/>
          <w:szCs w:val="18"/>
        </w:rPr>
      </w:pPr>
      <w:r>
        <w:rPr>
          <w:rFonts w:cs="Arial"/>
          <w:b/>
        </w:rPr>
        <w:t>Tabela 12 – Pessoal e Encargos Sociais – Composição.</w:t>
      </w:r>
      <w:r>
        <w:rPr>
          <w:rFonts w:cs="Arial"/>
        </w:rPr>
        <w:t xml:space="preserve"> </w:t>
      </w:r>
    </w:p>
    <w:tbl>
      <w:tblPr>
        <w:tblW w:w="11172" w:type="dxa"/>
        <w:tblInd w:w="108" w:type="dxa"/>
        <w:tblLook w:val="04A0" w:firstRow="1" w:lastRow="0" w:firstColumn="1" w:lastColumn="0" w:noHBand="0" w:noVBand="1"/>
      </w:tblPr>
      <w:tblGrid>
        <w:gridCol w:w="5921"/>
        <w:gridCol w:w="1634"/>
        <w:gridCol w:w="1638"/>
        <w:gridCol w:w="964"/>
        <w:gridCol w:w="1015"/>
      </w:tblGrid>
      <w:tr w:rsidR="004F2DF9" w14:paraId="10778B0A" w14:textId="77777777">
        <w:tc>
          <w:tcPr>
            <w:tcW w:w="5921" w:type="dxa"/>
            <w:tcBorders>
              <w:top w:val="single" w:sz="2" w:space="0" w:color="000000"/>
              <w:bottom w:val="single" w:sz="2" w:space="0" w:color="000000"/>
            </w:tcBorders>
          </w:tcPr>
          <w:p w14:paraId="546D068B" w14:textId="77777777" w:rsidR="004F2DF9" w:rsidRDefault="004F2DF9">
            <w:pPr>
              <w:spacing w:after="0" w:line="240" w:lineRule="auto"/>
              <w:jc w:val="center"/>
              <w:rPr>
                <w:rFonts w:ascii="Arial" w:hAnsi="Arial" w:cs="Arial"/>
                <w:sz w:val="18"/>
                <w:szCs w:val="18"/>
              </w:rPr>
            </w:pPr>
          </w:p>
        </w:tc>
        <w:tc>
          <w:tcPr>
            <w:tcW w:w="1634" w:type="dxa"/>
            <w:tcBorders>
              <w:top w:val="single" w:sz="2" w:space="0" w:color="000000"/>
              <w:bottom w:val="single" w:sz="2" w:space="0" w:color="000000"/>
            </w:tcBorders>
            <w:vAlign w:val="center"/>
          </w:tcPr>
          <w:p w14:paraId="75A0EDA4" w14:textId="77777777" w:rsidR="004F2DF9" w:rsidRDefault="005D7D93">
            <w:pPr>
              <w:spacing w:after="0" w:line="240" w:lineRule="auto"/>
              <w:jc w:val="center"/>
              <w:rPr>
                <w:rFonts w:ascii="Arial" w:hAnsi="Arial" w:cs="Arial"/>
                <w:sz w:val="18"/>
                <w:szCs w:val="18"/>
              </w:rPr>
            </w:pPr>
            <w:r>
              <w:rPr>
                <w:rFonts w:cs="Arial"/>
                <w:b/>
                <w:bCs/>
              </w:rPr>
              <w:t>2019</w:t>
            </w:r>
          </w:p>
        </w:tc>
        <w:tc>
          <w:tcPr>
            <w:tcW w:w="1638" w:type="dxa"/>
            <w:tcBorders>
              <w:top w:val="single" w:sz="2" w:space="0" w:color="000000"/>
              <w:bottom w:val="single" w:sz="2" w:space="0" w:color="000000"/>
            </w:tcBorders>
            <w:vAlign w:val="center"/>
          </w:tcPr>
          <w:p w14:paraId="39C9A30A" w14:textId="77777777" w:rsidR="004F2DF9" w:rsidRDefault="005D7D93">
            <w:pPr>
              <w:spacing w:after="0" w:line="240" w:lineRule="auto"/>
              <w:jc w:val="center"/>
              <w:rPr>
                <w:rFonts w:ascii="Arial" w:hAnsi="Arial" w:cs="Arial"/>
                <w:sz w:val="18"/>
                <w:szCs w:val="18"/>
              </w:rPr>
            </w:pPr>
            <w:r>
              <w:rPr>
                <w:rFonts w:cs="Arial"/>
                <w:b/>
                <w:bCs/>
              </w:rPr>
              <w:t>2018</w:t>
            </w:r>
          </w:p>
        </w:tc>
        <w:tc>
          <w:tcPr>
            <w:tcW w:w="964" w:type="dxa"/>
            <w:tcBorders>
              <w:top w:val="single" w:sz="2" w:space="0" w:color="000000"/>
              <w:bottom w:val="single" w:sz="2" w:space="0" w:color="000000"/>
            </w:tcBorders>
            <w:vAlign w:val="center"/>
          </w:tcPr>
          <w:p w14:paraId="07809738" w14:textId="77777777" w:rsidR="004F2DF9" w:rsidRDefault="005D7D93">
            <w:pPr>
              <w:spacing w:after="0" w:line="240" w:lineRule="auto"/>
              <w:jc w:val="center"/>
              <w:rPr>
                <w:rFonts w:ascii="Arial" w:hAnsi="Arial" w:cs="Arial"/>
                <w:sz w:val="18"/>
                <w:szCs w:val="18"/>
              </w:rPr>
            </w:pPr>
            <w:r>
              <w:rPr>
                <w:rFonts w:cs="Arial"/>
                <w:b/>
                <w:bCs/>
              </w:rPr>
              <w:t>AH %</w:t>
            </w:r>
          </w:p>
        </w:tc>
        <w:tc>
          <w:tcPr>
            <w:tcW w:w="1015" w:type="dxa"/>
            <w:tcBorders>
              <w:top w:val="single" w:sz="2" w:space="0" w:color="000000"/>
              <w:bottom w:val="single" w:sz="2" w:space="0" w:color="000000"/>
            </w:tcBorders>
            <w:vAlign w:val="center"/>
          </w:tcPr>
          <w:p w14:paraId="6B35F7FD" w14:textId="77777777" w:rsidR="004F2DF9" w:rsidRDefault="005D7D93">
            <w:pPr>
              <w:spacing w:after="0" w:line="240" w:lineRule="auto"/>
              <w:jc w:val="center"/>
              <w:rPr>
                <w:rFonts w:ascii="Arial" w:hAnsi="Arial" w:cs="Arial"/>
                <w:sz w:val="18"/>
                <w:szCs w:val="18"/>
              </w:rPr>
            </w:pPr>
            <w:r>
              <w:rPr>
                <w:rFonts w:cs="Arial"/>
                <w:b/>
                <w:bCs/>
              </w:rPr>
              <w:t>AV %</w:t>
            </w:r>
          </w:p>
        </w:tc>
      </w:tr>
      <w:tr w:rsidR="004F2DF9" w14:paraId="48322F20" w14:textId="77777777">
        <w:tc>
          <w:tcPr>
            <w:tcW w:w="5921" w:type="dxa"/>
            <w:tcBorders>
              <w:bottom w:val="single" w:sz="2" w:space="0" w:color="000000"/>
            </w:tcBorders>
          </w:tcPr>
          <w:p w14:paraId="551DC849" w14:textId="77777777" w:rsidR="004F2DF9" w:rsidRDefault="005D7D93">
            <w:pPr>
              <w:spacing w:after="0" w:line="240" w:lineRule="auto"/>
              <w:rPr>
                <w:rFonts w:ascii="Arial" w:hAnsi="Arial" w:cs="Arial"/>
                <w:sz w:val="18"/>
                <w:szCs w:val="18"/>
              </w:rPr>
            </w:pPr>
            <w:r>
              <w:rPr>
                <w:rFonts w:cs="Arial"/>
                <w:bCs/>
              </w:rPr>
              <w:t>Remuneração a Pessoal</w:t>
            </w:r>
          </w:p>
        </w:tc>
        <w:tc>
          <w:tcPr>
            <w:tcW w:w="1634" w:type="dxa"/>
            <w:tcBorders>
              <w:bottom w:val="single" w:sz="2" w:space="0" w:color="000000"/>
            </w:tcBorders>
          </w:tcPr>
          <w:p w14:paraId="7299878F" w14:textId="77777777" w:rsidR="004F2DF9" w:rsidRDefault="005D7D93">
            <w:pPr>
              <w:spacing w:after="0" w:line="240" w:lineRule="auto"/>
              <w:jc w:val="right"/>
              <w:rPr>
                <w:rFonts w:ascii="Arial" w:hAnsi="Arial" w:cs="Arial"/>
                <w:sz w:val="18"/>
                <w:szCs w:val="18"/>
              </w:rPr>
            </w:pPr>
            <w:r>
              <w:rPr>
                <w:rFonts w:cs="Arial"/>
              </w:rPr>
              <w:t>280.621.634,14</w:t>
            </w:r>
          </w:p>
        </w:tc>
        <w:tc>
          <w:tcPr>
            <w:tcW w:w="1638" w:type="dxa"/>
            <w:tcBorders>
              <w:bottom w:val="single" w:sz="2" w:space="0" w:color="000000"/>
            </w:tcBorders>
            <w:vAlign w:val="center"/>
          </w:tcPr>
          <w:p w14:paraId="06F28080" w14:textId="77777777" w:rsidR="004F2DF9" w:rsidRDefault="005D7D93">
            <w:pPr>
              <w:spacing w:after="0" w:line="240" w:lineRule="auto"/>
              <w:jc w:val="center"/>
              <w:rPr>
                <w:rFonts w:ascii="Arial" w:hAnsi="Arial" w:cs="Arial"/>
                <w:sz w:val="18"/>
                <w:szCs w:val="18"/>
              </w:rPr>
            </w:pPr>
            <w:r>
              <w:rPr>
                <w:rFonts w:cs="Arial"/>
              </w:rPr>
              <w:t>242.185.100,25</w:t>
            </w:r>
          </w:p>
        </w:tc>
        <w:tc>
          <w:tcPr>
            <w:tcW w:w="964" w:type="dxa"/>
            <w:tcBorders>
              <w:bottom w:val="single" w:sz="2" w:space="0" w:color="000000"/>
            </w:tcBorders>
            <w:vAlign w:val="center"/>
          </w:tcPr>
          <w:p w14:paraId="2038523E" w14:textId="77777777" w:rsidR="004F2DF9" w:rsidRDefault="005D7D93">
            <w:pPr>
              <w:spacing w:after="0" w:line="240" w:lineRule="auto"/>
              <w:jc w:val="center"/>
              <w:rPr>
                <w:rFonts w:ascii="Arial" w:hAnsi="Arial" w:cs="Arial"/>
                <w:sz w:val="18"/>
                <w:szCs w:val="18"/>
              </w:rPr>
            </w:pPr>
            <w:r>
              <w:rPr>
                <w:rFonts w:cs="Arial"/>
              </w:rPr>
              <w:t>15,87%</w:t>
            </w:r>
          </w:p>
        </w:tc>
        <w:tc>
          <w:tcPr>
            <w:tcW w:w="1015" w:type="dxa"/>
            <w:tcBorders>
              <w:bottom w:val="single" w:sz="2" w:space="0" w:color="000000"/>
            </w:tcBorders>
            <w:vAlign w:val="center"/>
          </w:tcPr>
          <w:p w14:paraId="2BB7E0A7" w14:textId="77777777" w:rsidR="004F2DF9" w:rsidRDefault="005D7D93">
            <w:pPr>
              <w:spacing w:after="0" w:line="240" w:lineRule="auto"/>
              <w:jc w:val="center"/>
              <w:rPr>
                <w:rFonts w:ascii="Arial" w:hAnsi="Arial" w:cs="Arial"/>
                <w:sz w:val="18"/>
                <w:szCs w:val="18"/>
              </w:rPr>
            </w:pPr>
            <w:r>
              <w:rPr>
                <w:rFonts w:cs="Arial"/>
              </w:rPr>
              <w:t>79,92%</w:t>
            </w:r>
          </w:p>
        </w:tc>
      </w:tr>
      <w:tr w:rsidR="004F2DF9" w14:paraId="1DE0D11C" w14:textId="77777777">
        <w:tc>
          <w:tcPr>
            <w:tcW w:w="5921" w:type="dxa"/>
            <w:tcBorders>
              <w:bottom w:val="single" w:sz="2" w:space="0" w:color="000000"/>
            </w:tcBorders>
          </w:tcPr>
          <w:p w14:paraId="4846AAE7" w14:textId="77777777" w:rsidR="004F2DF9" w:rsidRDefault="005D7D93">
            <w:pPr>
              <w:spacing w:after="0" w:line="240" w:lineRule="auto"/>
              <w:rPr>
                <w:rFonts w:ascii="Arial" w:hAnsi="Arial" w:cs="Arial"/>
                <w:sz w:val="18"/>
                <w:szCs w:val="18"/>
              </w:rPr>
            </w:pPr>
            <w:r>
              <w:rPr>
                <w:rFonts w:cs="Arial"/>
                <w:bCs/>
              </w:rPr>
              <w:t>Encargos Patronais</w:t>
            </w:r>
          </w:p>
        </w:tc>
        <w:tc>
          <w:tcPr>
            <w:tcW w:w="1634" w:type="dxa"/>
            <w:tcBorders>
              <w:bottom w:val="single" w:sz="2" w:space="0" w:color="000000"/>
            </w:tcBorders>
          </w:tcPr>
          <w:p w14:paraId="5A17364F" w14:textId="77777777" w:rsidR="004F2DF9" w:rsidRDefault="005D7D93">
            <w:pPr>
              <w:spacing w:after="0" w:line="240" w:lineRule="auto"/>
              <w:jc w:val="right"/>
              <w:rPr>
                <w:rFonts w:ascii="Arial" w:hAnsi="Arial" w:cs="Arial"/>
                <w:sz w:val="18"/>
                <w:szCs w:val="18"/>
              </w:rPr>
            </w:pPr>
            <w:r>
              <w:rPr>
                <w:rFonts w:cs="Arial"/>
              </w:rPr>
              <w:t>51.660.421,36</w:t>
            </w:r>
          </w:p>
        </w:tc>
        <w:tc>
          <w:tcPr>
            <w:tcW w:w="1638" w:type="dxa"/>
            <w:tcBorders>
              <w:bottom w:val="single" w:sz="2" w:space="0" w:color="000000"/>
            </w:tcBorders>
            <w:vAlign w:val="center"/>
          </w:tcPr>
          <w:p w14:paraId="478B5F19" w14:textId="77777777" w:rsidR="004F2DF9" w:rsidRDefault="005D7D93">
            <w:pPr>
              <w:spacing w:after="0" w:line="240" w:lineRule="auto"/>
              <w:jc w:val="center"/>
              <w:rPr>
                <w:rFonts w:ascii="Arial" w:hAnsi="Arial" w:cs="Arial"/>
                <w:sz w:val="18"/>
                <w:szCs w:val="18"/>
              </w:rPr>
            </w:pPr>
            <w:r>
              <w:rPr>
                <w:rFonts w:cs="Arial"/>
              </w:rPr>
              <w:t>49.776.712,98</w:t>
            </w:r>
          </w:p>
        </w:tc>
        <w:tc>
          <w:tcPr>
            <w:tcW w:w="964" w:type="dxa"/>
            <w:tcBorders>
              <w:bottom w:val="single" w:sz="2" w:space="0" w:color="000000"/>
            </w:tcBorders>
            <w:vAlign w:val="center"/>
          </w:tcPr>
          <w:p w14:paraId="48CC1939" w14:textId="77777777" w:rsidR="004F2DF9" w:rsidRDefault="005D7D93">
            <w:pPr>
              <w:spacing w:after="0" w:line="240" w:lineRule="auto"/>
              <w:jc w:val="center"/>
              <w:rPr>
                <w:rFonts w:ascii="Arial" w:hAnsi="Arial" w:cs="Arial"/>
                <w:sz w:val="18"/>
                <w:szCs w:val="18"/>
              </w:rPr>
            </w:pPr>
            <w:r>
              <w:rPr>
                <w:rFonts w:cs="Arial"/>
              </w:rPr>
              <w:t>3,78%</w:t>
            </w:r>
          </w:p>
        </w:tc>
        <w:tc>
          <w:tcPr>
            <w:tcW w:w="1015" w:type="dxa"/>
            <w:tcBorders>
              <w:bottom w:val="single" w:sz="2" w:space="0" w:color="000000"/>
            </w:tcBorders>
            <w:vAlign w:val="center"/>
          </w:tcPr>
          <w:p w14:paraId="58F08310" w14:textId="77777777" w:rsidR="004F2DF9" w:rsidRDefault="005D7D93">
            <w:pPr>
              <w:spacing w:after="0" w:line="240" w:lineRule="auto"/>
              <w:jc w:val="center"/>
              <w:rPr>
                <w:rFonts w:ascii="Arial" w:hAnsi="Arial" w:cs="Arial"/>
                <w:sz w:val="18"/>
                <w:szCs w:val="18"/>
              </w:rPr>
            </w:pPr>
            <w:r>
              <w:rPr>
                <w:rFonts w:cs="Arial"/>
              </w:rPr>
              <w:t>14,71%</w:t>
            </w:r>
          </w:p>
        </w:tc>
      </w:tr>
      <w:tr w:rsidR="004F2DF9" w14:paraId="49F32320" w14:textId="77777777">
        <w:tc>
          <w:tcPr>
            <w:tcW w:w="5921" w:type="dxa"/>
            <w:tcBorders>
              <w:bottom w:val="single" w:sz="2" w:space="0" w:color="000000"/>
            </w:tcBorders>
          </w:tcPr>
          <w:p w14:paraId="54C2DFE9" w14:textId="77777777" w:rsidR="004F2DF9" w:rsidRDefault="005D7D93">
            <w:pPr>
              <w:spacing w:after="0" w:line="240" w:lineRule="auto"/>
              <w:rPr>
                <w:rFonts w:ascii="Arial" w:hAnsi="Arial" w:cs="Arial"/>
                <w:sz w:val="18"/>
                <w:szCs w:val="18"/>
              </w:rPr>
            </w:pPr>
            <w:r>
              <w:rPr>
                <w:rFonts w:cs="Arial"/>
                <w:bCs/>
              </w:rPr>
              <w:t>Benefícios a Pessoal</w:t>
            </w:r>
          </w:p>
        </w:tc>
        <w:tc>
          <w:tcPr>
            <w:tcW w:w="1634" w:type="dxa"/>
            <w:tcBorders>
              <w:bottom w:val="single" w:sz="2" w:space="0" w:color="000000"/>
            </w:tcBorders>
          </w:tcPr>
          <w:p w14:paraId="5314C516" w14:textId="77777777" w:rsidR="004F2DF9" w:rsidRDefault="005D7D93">
            <w:pPr>
              <w:spacing w:after="0" w:line="240" w:lineRule="auto"/>
              <w:jc w:val="right"/>
              <w:rPr>
                <w:rFonts w:ascii="Arial" w:hAnsi="Arial" w:cs="Arial"/>
                <w:sz w:val="18"/>
                <w:szCs w:val="18"/>
              </w:rPr>
            </w:pPr>
            <w:r>
              <w:rPr>
                <w:rFonts w:cs="Arial"/>
              </w:rPr>
              <w:t>18.483.850,11</w:t>
            </w:r>
          </w:p>
        </w:tc>
        <w:tc>
          <w:tcPr>
            <w:tcW w:w="1638" w:type="dxa"/>
            <w:tcBorders>
              <w:bottom w:val="single" w:sz="2" w:space="0" w:color="000000"/>
            </w:tcBorders>
            <w:vAlign w:val="center"/>
          </w:tcPr>
          <w:p w14:paraId="5ED9B5DB" w14:textId="77777777" w:rsidR="004F2DF9" w:rsidRDefault="005D7D93">
            <w:pPr>
              <w:spacing w:after="0" w:line="240" w:lineRule="auto"/>
              <w:jc w:val="center"/>
              <w:rPr>
                <w:rFonts w:ascii="Arial" w:hAnsi="Arial" w:cs="Arial"/>
                <w:sz w:val="18"/>
                <w:szCs w:val="18"/>
              </w:rPr>
            </w:pPr>
            <w:r>
              <w:rPr>
                <w:rFonts w:cs="Arial"/>
              </w:rPr>
              <w:t>17.928.389,43</w:t>
            </w:r>
          </w:p>
        </w:tc>
        <w:tc>
          <w:tcPr>
            <w:tcW w:w="964" w:type="dxa"/>
            <w:tcBorders>
              <w:bottom w:val="single" w:sz="2" w:space="0" w:color="000000"/>
            </w:tcBorders>
            <w:vAlign w:val="center"/>
          </w:tcPr>
          <w:p w14:paraId="61227CBB" w14:textId="77777777" w:rsidR="004F2DF9" w:rsidRDefault="005D7D93">
            <w:pPr>
              <w:spacing w:after="0" w:line="240" w:lineRule="auto"/>
              <w:jc w:val="center"/>
              <w:rPr>
                <w:rFonts w:ascii="Arial" w:hAnsi="Arial" w:cs="Arial"/>
                <w:sz w:val="18"/>
                <w:szCs w:val="18"/>
              </w:rPr>
            </w:pPr>
            <w:r>
              <w:rPr>
                <w:rFonts w:cs="Arial"/>
              </w:rPr>
              <w:t>3,10%</w:t>
            </w:r>
          </w:p>
        </w:tc>
        <w:tc>
          <w:tcPr>
            <w:tcW w:w="1015" w:type="dxa"/>
            <w:tcBorders>
              <w:bottom w:val="single" w:sz="2" w:space="0" w:color="000000"/>
            </w:tcBorders>
            <w:vAlign w:val="center"/>
          </w:tcPr>
          <w:p w14:paraId="0317FA8A" w14:textId="77777777" w:rsidR="004F2DF9" w:rsidRDefault="005D7D93">
            <w:pPr>
              <w:spacing w:after="0" w:line="240" w:lineRule="auto"/>
              <w:jc w:val="center"/>
              <w:rPr>
                <w:rFonts w:ascii="Arial" w:hAnsi="Arial" w:cs="Arial"/>
                <w:sz w:val="18"/>
                <w:szCs w:val="18"/>
              </w:rPr>
            </w:pPr>
            <w:r>
              <w:rPr>
                <w:rFonts w:cs="Arial"/>
              </w:rPr>
              <w:t>5,26%</w:t>
            </w:r>
          </w:p>
        </w:tc>
      </w:tr>
      <w:tr w:rsidR="004F2DF9" w14:paraId="4B9AF6C8" w14:textId="77777777">
        <w:tc>
          <w:tcPr>
            <w:tcW w:w="5921" w:type="dxa"/>
            <w:tcBorders>
              <w:bottom w:val="single" w:sz="2" w:space="0" w:color="000000"/>
            </w:tcBorders>
          </w:tcPr>
          <w:p w14:paraId="0F9755CD" w14:textId="77777777" w:rsidR="004F2DF9" w:rsidRDefault="005D7D93">
            <w:pPr>
              <w:spacing w:after="0" w:line="240" w:lineRule="auto"/>
              <w:rPr>
                <w:rFonts w:ascii="Arial" w:hAnsi="Arial" w:cs="Arial"/>
                <w:sz w:val="18"/>
                <w:szCs w:val="18"/>
              </w:rPr>
            </w:pPr>
            <w:r>
              <w:rPr>
                <w:rFonts w:cs="Arial"/>
                <w:bCs/>
              </w:rPr>
              <w:t>Outras Variações Patrimoniais Diminutivas – Pessoal e Encargos</w:t>
            </w:r>
          </w:p>
        </w:tc>
        <w:tc>
          <w:tcPr>
            <w:tcW w:w="1634" w:type="dxa"/>
            <w:tcBorders>
              <w:bottom w:val="single" w:sz="2" w:space="0" w:color="000000"/>
            </w:tcBorders>
          </w:tcPr>
          <w:p w14:paraId="3BC3556A" w14:textId="77777777" w:rsidR="004F2DF9" w:rsidRDefault="005D7D93">
            <w:pPr>
              <w:spacing w:after="0" w:line="240" w:lineRule="auto"/>
              <w:jc w:val="right"/>
              <w:rPr>
                <w:rFonts w:ascii="Arial" w:hAnsi="Arial" w:cs="Arial"/>
                <w:sz w:val="18"/>
                <w:szCs w:val="18"/>
              </w:rPr>
            </w:pPr>
            <w:r>
              <w:rPr>
                <w:rFonts w:cs="Arial"/>
              </w:rPr>
              <w:t>363.782,44</w:t>
            </w:r>
          </w:p>
        </w:tc>
        <w:tc>
          <w:tcPr>
            <w:tcW w:w="1638" w:type="dxa"/>
            <w:tcBorders>
              <w:bottom w:val="single" w:sz="2" w:space="0" w:color="000000"/>
            </w:tcBorders>
            <w:vAlign w:val="center"/>
          </w:tcPr>
          <w:p w14:paraId="4FB0A956" w14:textId="77777777" w:rsidR="004F2DF9" w:rsidRDefault="005D7D93">
            <w:pPr>
              <w:spacing w:after="0" w:line="240" w:lineRule="auto"/>
              <w:jc w:val="center"/>
              <w:rPr>
                <w:rFonts w:ascii="Arial" w:hAnsi="Arial" w:cs="Arial"/>
                <w:sz w:val="18"/>
                <w:szCs w:val="18"/>
              </w:rPr>
            </w:pPr>
            <w:r>
              <w:rPr>
                <w:rFonts w:cs="Arial"/>
              </w:rPr>
              <w:t>488.880,70</w:t>
            </w:r>
          </w:p>
        </w:tc>
        <w:tc>
          <w:tcPr>
            <w:tcW w:w="964" w:type="dxa"/>
            <w:tcBorders>
              <w:bottom w:val="single" w:sz="2" w:space="0" w:color="000000"/>
            </w:tcBorders>
            <w:vAlign w:val="center"/>
          </w:tcPr>
          <w:p w14:paraId="475D1C50" w14:textId="77777777" w:rsidR="004F2DF9" w:rsidRDefault="005D7D93">
            <w:pPr>
              <w:spacing w:after="0" w:line="240" w:lineRule="auto"/>
              <w:jc w:val="center"/>
              <w:rPr>
                <w:rFonts w:ascii="Arial" w:hAnsi="Arial" w:cs="Arial"/>
                <w:sz w:val="18"/>
                <w:szCs w:val="18"/>
              </w:rPr>
            </w:pPr>
            <w:r>
              <w:rPr>
                <w:rFonts w:cs="Arial"/>
              </w:rPr>
              <w:t>-25,59%</w:t>
            </w:r>
          </w:p>
        </w:tc>
        <w:tc>
          <w:tcPr>
            <w:tcW w:w="1015" w:type="dxa"/>
            <w:tcBorders>
              <w:bottom w:val="single" w:sz="2" w:space="0" w:color="000000"/>
            </w:tcBorders>
            <w:vAlign w:val="center"/>
          </w:tcPr>
          <w:p w14:paraId="5A13FB42" w14:textId="77777777" w:rsidR="004F2DF9" w:rsidRDefault="005D7D93">
            <w:pPr>
              <w:spacing w:after="0" w:line="240" w:lineRule="auto"/>
              <w:jc w:val="center"/>
              <w:rPr>
                <w:rFonts w:ascii="Arial" w:hAnsi="Arial" w:cs="Arial"/>
                <w:sz w:val="18"/>
                <w:szCs w:val="18"/>
              </w:rPr>
            </w:pPr>
            <w:r>
              <w:rPr>
                <w:rFonts w:cs="Arial"/>
              </w:rPr>
              <w:t>0,10%</w:t>
            </w:r>
          </w:p>
        </w:tc>
      </w:tr>
      <w:tr w:rsidR="004F2DF9" w14:paraId="74BACD32" w14:textId="77777777">
        <w:tc>
          <w:tcPr>
            <w:tcW w:w="5921" w:type="dxa"/>
            <w:tcBorders>
              <w:bottom w:val="single" w:sz="2" w:space="0" w:color="000000"/>
            </w:tcBorders>
          </w:tcPr>
          <w:p w14:paraId="12FA2E66" w14:textId="77777777" w:rsidR="004F2DF9" w:rsidRDefault="005D7D93">
            <w:pPr>
              <w:spacing w:after="0" w:line="240" w:lineRule="auto"/>
              <w:rPr>
                <w:rFonts w:ascii="Arial" w:hAnsi="Arial" w:cs="Arial"/>
                <w:sz w:val="18"/>
                <w:szCs w:val="18"/>
              </w:rPr>
            </w:pPr>
            <w:r>
              <w:rPr>
                <w:rFonts w:cs="Arial"/>
                <w:b/>
                <w:bCs/>
              </w:rPr>
              <w:t>Total</w:t>
            </w:r>
          </w:p>
        </w:tc>
        <w:tc>
          <w:tcPr>
            <w:tcW w:w="1634" w:type="dxa"/>
            <w:tcBorders>
              <w:bottom w:val="single" w:sz="2" w:space="0" w:color="000000"/>
            </w:tcBorders>
          </w:tcPr>
          <w:p w14:paraId="22D2CD6F" w14:textId="77777777" w:rsidR="004F2DF9" w:rsidRDefault="005D7D93">
            <w:pPr>
              <w:spacing w:after="0" w:line="240" w:lineRule="auto"/>
              <w:jc w:val="right"/>
              <w:rPr>
                <w:rFonts w:ascii="Arial" w:hAnsi="Arial" w:cs="Arial"/>
                <w:b/>
                <w:bCs/>
                <w:sz w:val="18"/>
                <w:szCs w:val="18"/>
              </w:rPr>
            </w:pPr>
            <w:r>
              <w:rPr>
                <w:rFonts w:cs="Arial"/>
                <w:b/>
                <w:bCs/>
              </w:rPr>
              <w:t>351.129.688,05</w:t>
            </w:r>
          </w:p>
        </w:tc>
        <w:tc>
          <w:tcPr>
            <w:tcW w:w="1638" w:type="dxa"/>
            <w:tcBorders>
              <w:bottom w:val="single" w:sz="2" w:space="0" w:color="000000"/>
            </w:tcBorders>
          </w:tcPr>
          <w:p w14:paraId="0C1FCEA7" w14:textId="77777777" w:rsidR="004F2DF9" w:rsidRDefault="005D7D93">
            <w:pPr>
              <w:spacing w:after="0" w:line="240" w:lineRule="auto"/>
              <w:jc w:val="right"/>
              <w:rPr>
                <w:rFonts w:ascii="Arial" w:hAnsi="Arial" w:cs="Arial"/>
                <w:b/>
                <w:bCs/>
                <w:sz w:val="18"/>
                <w:szCs w:val="18"/>
              </w:rPr>
            </w:pPr>
            <w:r>
              <w:rPr>
                <w:rFonts w:cs="Arial"/>
                <w:b/>
                <w:bCs/>
              </w:rPr>
              <w:t>310.379.083,36</w:t>
            </w:r>
          </w:p>
        </w:tc>
        <w:tc>
          <w:tcPr>
            <w:tcW w:w="964" w:type="dxa"/>
            <w:tcBorders>
              <w:bottom w:val="single" w:sz="2" w:space="0" w:color="000000"/>
            </w:tcBorders>
            <w:vAlign w:val="center"/>
          </w:tcPr>
          <w:p w14:paraId="3B47A067" w14:textId="77777777" w:rsidR="004F2DF9" w:rsidRDefault="005D7D93">
            <w:pPr>
              <w:spacing w:after="0" w:line="240" w:lineRule="auto"/>
              <w:jc w:val="center"/>
              <w:rPr>
                <w:rFonts w:ascii="Arial" w:hAnsi="Arial" w:cs="Arial"/>
                <w:b/>
                <w:sz w:val="18"/>
                <w:szCs w:val="18"/>
              </w:rPr>
            </w:pPr>
            <w:r>
              <w:rPr>
                <w:rFonts w:cs="Arial"/>
                <w:b/>
              </w:rPr>
              <w:t>13,13%</w:t>
            </w:r>
          </w:p>
        </w:tc>
        <w:tc>
          <w:tcPr>
            <w:tcW w:w="1015" w:type="dxa"/>
            <w:tcBorders>
              <w:bottom w:val="single" w:sz="2" w:space="0" w:color="000000"/>
            </w:tcBorders>
            <w:vAlign w:val="center"/>
          </w:tcPr>
          <w:p w14:paraId="45E1710D" w14:textId="77777777" w:rsidR="004F2DF9" w:rsidRDefault="005D7D93">
            <w:pPr>
              <w:spacing w:after="0" w:line="240" w:lineRule="auto"/>
              <w:jc w:val="center"/>
              <w:rPr>
                <w:rFonts w:ascii="Arial" w:hAnsi="Arial" w:cs="Arial"/>
                <w:b/>
                <w:sz w:val="18"/>
                <w:szCs w:val="18"/>
              </w:rPr>
            </w:pPr>
            <w:r>
              <w:rPr>
                <w:rFonts w:cs="Arial"/>
                <w:b/>
              </w:rPr>
              <w:t>100,00%</w:t>
            </w:r>
          </w:p>
        </w:tc>
      </w:tr>
    </w:tbl>
    <w:p w14:paraId="3D5EF053" w14:textId="77777777" w:rsidR="004F2DF9" w:rsidRDefault="005D7D93">
      <w:pPr>
        <w:rPr>
          <w:rFonts w:ascii="Arial" w:hAnsi="Arial" w:cs="Arial"/>
          <w:sz w:val="18"/>
          <w:szCs w:val="18"/>
        </w:rPr>
      </w:pPr>
      <w:r>
        <w:rPr>
          <w:rFonts w:cs="Arial"/>
        </w:rPr>
        <w:t>Fonte: Tesouro Gerencial, SIAFI, 2018, 2019.</w:t>
      </w:r>
    </w:p>
    <w:p w14:paraId="7E366F0C" w14:textId="77777777" w:rsidR="004F2DF9" w:rsidRDefault="005D7D93">
      <w:pPr>
        <w:ind w:firstLine="708"/>
        <w:jc w:val="both"/>
        <w:rPr>
          <w:rFonts w:ascii="Arial" w:hAnsi="Arial" w:cs="Arial"/>
          <w:szCs w:val="20"/>
        </w:rPr>
      </w:pPr>
      <w:r>
        <w:rPr>
          <w:rFonts w:cs="Arial"/>
        </w:rPr>
        <w:lastRenderedPageBreak/>
        <w:t>O grupo Remuneração a Pessoal sofreu acréscimo de 15,87% em relação ao exercício de 2018, neste grupo são registradas despesas com vencimentos e salários, abonos, adicionais, gratificações, férias, 13º salário e outras.</w:t>
      </w:r>
    </w:p>
    <w:p w14:paraId="094F29D5" w14:textId="7CD036C5" w:rsidR="004F2DF9" w:rsidRDefault="005D7D93">
      <w:pPr>
        <w:rPr>
          <w:rFonts w:ascii="Arial" w:hAnsi="Arial" w:cs="Arial"/>
          <w:szCs w:val="20"/>
        </w:rPr>
      </w:pPr>
      <w:r>
        <w:rPr>
          <w:rFonts w:cs="Arial"/>
        </w:rPr>
        <w:tab/>
        <w:t xml:space="preserve">O grupo de maior variação entre os </w:t>
      </w:r>
      <w:r w:rsidRPr="006D644E">
        <w:rPr>
          <w:rFonts w:cs="Arial"/>
          <w:highlight w:val="yellow"/>
        </w:rPr>
        <w:t>períodos de 201</w:t>
      </w:r>
      <w:r w:rsidR="00FC1F2E">
        <w:rPr>
          <w:rFonts w:cs="Arial"/>
          <w:highlight w:val="yellow"/>
        </w:rPr>
        <w:t>9</w:t>
      </w:r>
      <w:r w:rsidRPr="006D644E">
        <w:rPr>
          <w:rFonts w:cs="Arial"/>
          <w:highlight w:val="yellow"/>
        </w:rPr>
        <w:t xml:space="preserve"> e 201</w:t>
      </w:r>
      <w:r w:rsidR="00FC1F2E">
        <w:rPr>
          <w:rFonts w:cs="Arial"/>
        </w:rPr>
        <w:t>8</w:t>
      </w:r>
      <w:r>
        <w:rPr>
          <w:rFonts w:cs="Arial"/>
        </w:rPr>
        <w:t xml:space="preserve"> é o de Desvalorização e Perda de Ativos e Incorporação de Passivos aumento de 9183,62%. Tal quadro pode ser explicado pela Desincorporação de ativos realizada no exercício devido a levantamento patrimonial.</w:t>
      </w:r>
    </w:p>
    <w:p w14:paraId="3D047744" w14:textId="77777777" w:rsidR="004F2DF9" w:rsidRDefault="005D7D93">
      <w:pPr>
        <w:rPr>
          <w:rFonts w:ascii="Arial" w:hAnsi="Arial" w:cs="Arial"/>
          <w:b/>
          <w:szCs w:val="20"/>
        </w:rPr>
      </w:pPr>
      <w:r>
        <w:rPr>
          <w:rFonts w:cs="Arial"/>
          <w:b/>
        </w:rPr>
        <w:t>RESULTADO PATRIMONIAL DO PERÍODO – RPP</w:t>
      </w:r>
    </w:p>
    <w:p w14:paraId="6F604FF4" w14:textId="77777777" w:rsidR="004F2DF9" w:rsidRDefault="005D7D93">
      <w:pPr>
        <w:jc w:val="both"/>
        <w:rPr>
          <w:rFonts w:ascii="Arial" w:hAnsi="Arial" w:cs="Arial"/>
          <w:szCs w:val="20"/>
        </w:rPr>
      </w:pPr>
      <w:r>
        <w:rPr>
          <w:rFonts w:cs="Arial"/>
          <w:b/>
        </w:rPr>
        <w:tab/>
      </w:r>
      <w:r>
        <w:rPr>
          <w:rFonts w:cs="Arial"/>
        </w:rPr>
        <w:t>Observa-se que as Variações Patrimoniais Aumentativas superaram as Variações Patrimoniais Diminutivas em 31/12/2019, gerando Resultado Patrimonial negativo no valor de R$ -45.660.905,71 Tal resultado é reflexo, principalmente, ao corte orçamentário que o Instituto sofreu.</w:t>
      </w:r>
    </w:p>
    <w:p w14:paraId="5CE84531" w14:textId="77777777" w:rsidR="004F2DF9" w:rsidRDefault="005D7D93">
      <w:pPr>
        <w:spacing w:after="0"/>
        <w:jc w:val="both"/>
        <w:rPr>
          <w:rFonts w:ascii="Arial" w:hAnsi="Arial" w:cs="Arial"/>
          <w:b/>
          <w:sz w:val="20"/>
          <w:szCs w:val="20"/>
        </w:rPr>
      </w:pPr>
      <w:r>
        <w:rPr>
          <w:rFonts w:cs="Arial"/>
          <w:b/>
        </w:rPr>
        <w:t>7. Balanço Orçamentário (BO);</w:t>
      </w:r>
    </w:p>
    <w:p w14:paraId="55B344E3" w14:textId="77777777" w:rsidR="004F2DF9" w:rsidRDefault="004F2DF9">
      <w:pPr>
        <w:spacing w:after="0" w:line="240" w:lineRule="auto"/>
        <w:rPr>
          <w:rFonts w:ascii="Arial" w:eastAsia="Times New Roman" w:hAnsi="Arial" w:cs="Arial"/>
          <w:b/>
          <w:color w:val="7F7F7F" w:themeColor="text1" w:themeTint="80"/>
          <w:sz w:val="20"/>
          <w:szCs w:val="20"/>
          <w:u w:val="single"/>
          <w:lang w:eastAsia="pt-BR"/>
        </w:rPr>
      </w:pPr>
    </w:p>
    <w:p w14:paraId="59669B5E" w14:textId="77777777" w:rsidR="004F2DF9" w:rsidRDefault="005D7D93">
      <w:pPr>
        <w:spacing w:line="240" w:lineRule="auto"/>
        <w:jc w:val="both"/>
        <w:rPr>
          <w:rFonts w:ascii="Arial" w:eastAsia="Times New Roman" w:hAnsi="Arial" w:cs="Arial"/>
          <w:sz w:val="20"/>
          <w:szCs w:val="20"/>
          <w:lang w:eastAsia="pt-BR"/>
        </w:rPr>
      </w:pPr>
      <w:r>
        <w:rPr>
          <w:rFonts w:eastAsia="Times New Roman" w:cs="Arial"/>
          <w:b/>
          <w:color w:val="7F7F7F" w:themeColor="text1" w:themeTint="80"/>
          <w:lang w:eastAsia="pt-BR"/>
        </w:rPr>
        <w:tab/>
      </w:r>
      <w:r>
        <w:rPr>
          <w:rFonts w:eastAsia="Times New Roman" w:cs="Arial"/>
          <w:lang w:eastAsia="pt-BR"/>
        </w:rPr>
        <w:t>O Balanço Orçamentário, previsto no Art. 102 da Lei 4.320/64, demonstrará as receitas detalhadas por categoria econômica e origem, especificando a previsão inicial, a previsão atualizada para o exercício, a receita realizada e o saldo, que corresponde ao excesso ou insuficiência de arrecadação.</w:t>
      </w:r>
    </w:p>
    <w:p w14:paraId="50635C5C" w14:textId="77777777" w:rsidR="004F2DF9" w:rsidRDefault="005D7D93">
      <w:pPr>
        <w:spacing w:line="240" w:lineRule="auto"/>
        <w:ind w:firstLine="708"/>
        <w:jc w:val="both"/>
        <w:rPr>
          <w:rFonts w:ascii="Arial" w:eastAsia="Times New Roman" w:hAnsi="Arial" w:cs="Arial"/>
          <w:sz w:val="20"/>
          <w:szCs w:val="20"/>
          <w:lang w:eastAsia="pt-BR"/>
        </w:rPr>
      </w:pPr>
      <w:r>
        <w:rPr>
          <w:rFonts w:eastAsia="Times New Roman" w:cs="Arial"/>
          <w:lang w:eastAsia="pt-BR"/>
        </w:rPr>
        <w:t>Demonstrará, também, as despesas por categoria econômica e grupo de natureza da despesa, discriminando a dotação inicial, a dotação atualizada para o exercício, as despesas empenhadas, as despesas liquidadas, as despesas pagas e o saldo da dotação (Manual de Contabilidade Aplicada ao Setor Público, 2017).</w:t>
      </w:r>
    </w:p>
    <w:p w14:paraId="0EDB0EE4" w14:textId="1B282CE7" w:rsidR="004F2DF9" w:rsidRDefault="005D7D93">
      <w:pPr>
        <w:spacing w:after="0" w:line="240" w:lineRule="auto"/>
        <w:ind w:firstLine="708"/>
        <w:rPr>
          <w:rFonts w:ascii="Arial" w:eastAsia="Times New Roman" w:hAnsi="Arial" w:cs="Arial"/>
          <w:sz w:val="20"/>
          <w:szCs w:val="20"/>
          <w:lang w:eastAsia="pt-BR"/>
        </w:rPr>
      </w:pPr>
      <w:r>
        <w:rPr>
          <w:rFonts w:eastAsia="Times New Roman" w:cs="Arial"/>
          <w:lang w:eastAsia="pt-BR"/>
        </w:rPr>
        <w:t xml:space="preserve">A </w:t>
      </w:r>
      <w:r w:rsidRPr="006D644E">
        <w:rPr>
          <w:rFonts w:eastAsia="Times New Roman" w:cs="Arial"/>
          <w:highlight w:val="yellow"/>
          <w:lang w:eastAsia="pt-BR"/>
        </w:rPr>
        <w:t xml:space="preserve">Tabela </w:t>
      </w:r>
      <w:r w:rsidR="00FC1F2E">
        <w:rPr>
          <w:rFonts w:eastAsia="Times New Roman" w:cs="Arial"/>
          <w:highlight w:val="yellow"/>
          <w:lang w:eastAsia="pt-BR"/>
        </w:rPr>
        <w:t>13</w:t>
      </w:r>
      <w:r w:rsidRPr="006D644E">
        <w:rPr>
          <w:rFonts w:eastAsia="Times New Roman" w:cs="Arial"/>
          <w:highlight w:val="yellow"/>
          <w:lang w:eastAsia="pt-BR"/>
        </w:rPr>
        <w:t xml:space="preserve"> resume</w:t>
      </w:r>
      <w:r>
        <w:rPr>
          <w:rFonts w:eastAsia="Times New Roman" w:cs="Arial"/>
          <w:lang w:eastAsia="pt-BR"/>
        </w:rPr>
        <w:t xml:space="preserve"> as receitas e despesas por categoria econômica.</w:t>
      </w:r>
    </w:p>
    <w:p w14:paraId="04D6EFAA" w14:textId="77777777" w:rsidR="004F2DF9" w:rsidRDefault="004F2DF9">
      <w:pPr>
        <w:spacing w:after="0" w:line="240" w:lineRule="auto"/>
        <w:rPr>
          <w:rFonts w:ascii="Arial" w:eastAsia="Times New Roman" w:hAnsi="Arial" w:cs="Arial"/>
          <w:b/>
          <w:sz w:val="20"/>
          <w:szCs w:val="20"/>
          <w:lang w:eastAsia="pt-BR"/>
        </w:rPr>
      </w:pPr>
    </w:p>
    <w:p w14:paraId="44B4EE07" w14:textId="77777777" w:rsidR="004F2DF9" w:rsidRDefault="005D7D93">
      <w:pPr>
        <w:spacing w:after="0" w:line="240" w:lineRule="auto"/>
        <w:rPr>
          <w:rFonts w:ascii="Arial" w:eastAsia="Times New Roman" w:hAnsi="Arial" w:cs="Arial"/>
          <w:b/>
          <w:sz w:val="18"/>
          <w:szCs w:val="18"/>
          <w:lang w:eastAsia="pt-BR"/>
        </w:rPr>
      </w:pPr>
      <w:r>
        <w:rPr>
          <w:rFonts w:eastAsia="Times New Roman" w:cs="Arial"/>
          <w:b/>
          <w:lang w:eastAsia="pt-BR"/>
        </w:rPr>
        <w:t>Tabela 13 – Receitas e Despesas por categoria econômica</w:t>
      </w:r>
    </w:p>
    <w:tbl>
      <w:tblPr>
        <w:tblW w:w="8398" w:type="dxa"/>
        <w:tblInd w:w="108" w:type="dxa"/>
        <w:tblLook w:val="0420" w:firstRow="1" w:lastRow="0" w:firstColumn="0" w:lastColumn="0" w:noHBand="0" w:noVBand="1"/>
      </w:tblPr>
      <w:tblGrid>
        <w:gridCol w:w="2149"/>
        <w:gridCol w:w="1793"/>
        <w:gridCol w:w="2149"/>
        <w:gridCol w:w="1456"/>
        <w:gridCol w:w="851"/>
      </w:tblGrid>
      <w:tr w:rsidR="004F2DF9" w14:paraId="3BC914AF" w14:textId="77777777">
        <w:trPr>
          <w:trHeight w:val="430"/>
        </w:trPr>
        <w:tc>
          <w:tcPr>
            <w:tcW w:w="2149" w:type="dxa"/>
            <w:tcBorders>
              <w:top w:val="single" w:sz="2" w:space="0" w:color="000000"/>
              <w:bottom w:val="single" w:sz="2" w:space="0" w:color="000000"/>
            </w:tcBorders>
          </w:tcPr>
          <w:p w14:paraId="6C1C4EE4" w14:textId="77777777" w:rsidR="004F2DF9" w:rsidRDefault="005D7D93">
            <w:pPr>
              <w:spacing w:after="0" w:line="240" w:lineRule="auto"/>
              <w:rPr>
                <w:rFonts w:ascii="Arial" w:eastAsia="Times New Roman" w:hAnsi="Arial" w:cs="Arial"/>
                <w:sz w:val="18"/>
                <w:szCs w:val="18"/>
                <w:lang w:eastAsia="pt-BR"/>
              </w:rPr>
            </w:pPr>
            <w:r>
              <w:rPr>
                <w:rFonts w:eastAsia="Times New Roman" w:cs="Arial"/>
                <w:b/>
                <w:bCs/>
                <w:lang w:eastAsia="pt-BR"/>
              </w:rPr>
              <w:t>Categoria Econômica</w:t>
            </w:r>
          </w:p>
        </w:tc>
        <w:tc>
          <w:tcPr>
            <w:tcW w:w="1793" w:type="dxa"/>
            <w:tcBorders>
              <w:top w:val="single" w:sz="2" w:space="0" w:color="000000"/>
              <w:bottom w:val="single" w:sz="2" w:space="0" w:color="000000"/>
            </w:tcBorders>
          </w:tcPr>
          <w:p w14:paraId="150B848E" w14:textId="77777777" w:rsidR="004F2DF9" w:rsidRDefault="005D7D93">
            <w:pPr>
              <w:spacing w:after="0" w:line="240" w:lineRule="auto"/>
              <w:jc w:val="center"/>
              <w:rPr>
                <w:rFonts w:ascii="Arial" w:eastAsia="Times New Roman" w:hAnsi="Arial" w:cs="Arial"/>
                <w:sz w:val="18"/>
                <w:szCs w:val="18"/>
                <w:lang w:eastAsia="pt-BR"/>
              </w:rPr>
            </w:pPr>
            <w:r>
              <w:rPr>
                <w:rFonts w:eastAsia="Times New Roman" w:cs="Arial"/>
                <w:bCs/>
                <w:lang w:eastAsia="pt-BR"/>
              </w:rPr>
              <w:t>Previsão/ Fixação</w:t>
            </w:r>
          </w:p>
        </w:tc>
        <w:tc>
          <w:tcPr>
            <w:tcW w:w="2149" w:type="dxa"/>
            <w:tcBorders>
              <w:top w:val="single" w:sz="2" w:space="0" w:color="000000"/>
              <w:bottom w:val="single" w:sz="2" w:space="0" w:color="000000"/>
            </w:tcBorders>
          </w:tcPr>
          <w:p w14:paraId="75E8FBA6" w14:textId="77777777" w:rsidR="004F2DF9" w:rsidRDefault="005D7D93">
            <w:pPr>
              <w:spacing w:after="0" w:line="240" w:lineRule="auto"/>
              <w:jc w:val="center"/>
              <w:rPr>
                <w:rFonts w:ascii="Arial" w:eastAsia="Times New Roman" w:hAnsi="Arial" w:cs="Arial"/>
                <w:sz w:val="18"/>
                <w:szCs w:val="18"/>
                <w:lang w:eastAsia="pt-BR"/>
              </w:rPr>
            </w:pPr>
            <w:r>
              <w:rPr>
                <w:rFonts w:eastAsia="Times New Roman" w:cs="Arial"/>
                <w:bCs/>
                <w:lang w:eastAsia="pt-BR"/>
              </w:rPr>
              <w:t>Realização/ Execução</w:t>
            </w:r>
          </w:p>
        </w:tc>
        <w:tc>
          <w:tcPr>
            <w:tcW w:w="1456" w:type="dxa"/>
            <w:tcBorders>
              <w:top w:val="single" w:sz="2" w:space="0" w:color="000000"/>
              <w:bottom w:val="single" w:sz="2" w:space="0" w:color="000000"/>
            </w:tcBorders>
          </w:tcPr>
          <w:p w14:paraId="060AF4C3" w14:textId="77777777" w:rsidR="004F2DF9" w:rsidRDefault="005D7D93">
            <w:pPr>
              <w:spacing w:after="0" w:line="240" w:lineRule="auto"/>
              <w:jc w:val="center"/>
              <w:rPr>
                <w:rFonts w:ascii="Arial" w:eastAsia="Times New Roman" w:hAnsi="Arial" w:cs="Arial"/>
                <w:sz w:val="18"/>
                <w:szCs w:val="18"/>
                <w:lang w:eastAsia="pt-BR"/>
              </w:rPr>
            </w:pPr>
            <w:r>
              <w:rPr>
                <w:rFonts w:eastAsia="Times New Roman" w:cs="Arial"/>
                <w:bCs/>
                <w:lang w:eastAsia="pt-BR"/>
              </w:rPr>
              <w:t>Real/Exec (%)</w:t>
            </w:r>
          </w:p>
        </w:tc>
        <w:tc>
          <w:tcPr>
            <w:tcW w:w="851" w:type="dxa"/>
            <w:tcBorders>
              <w:top w:val="single" w:sz="2" w:space="0" w:color="000000"/>
              <w:bottom w:val="single" w:sz="2" w:space="0" w:color="000000"/>
            </w:tcBorders>
          </w:tcPr>
          <w:p w14:paraId="6D5C8E37" w14:textId="77777777" w:rsidR="004F2DF9" w:rsidRDefault="005D7D93">
            <w:pPr>
              <w:spacing w:after="0" w:line="240" w:lineRule="auto"/>
              <w:jc w:val="center"/>
              <w:rPr>
                <w:rFonts w:ascii="Arial" w:eastAsia="Times New Roman" w:hAnsi="Arial" w:cs="Arial"/>
                <w:sz w:val="18"/>
                <w:szCs w:val="18"/>
                <w:lang w:eastAsia="pt-BR"/>
              </w:rPr>
            </w:pPr>
            <w:r>
              <w:rPr>
                <w:rFonts w:eastAsia="Times New Roman" w:cs="Arial"/>
                <w:bCs/>
                <w:lang w:eastAsia="pt-BR"/>
              </w:rPr>
              <w:t>AV (%)</w:t>
            </w:r>
          </w:p>
          <w:p w14:paraId="12C8C8B9" w14:textId="77777777" w:rsidR="004F2DF9" w:rsidRDefault="005D7D93">
            <w:pPr>
              <w:spacing w:after="0" w:line="240" w:lineRule="auto"/>
              <w:jc w:val="center"/>
              <w:rPr>
                <w:rFonts w:ascii="Arial" w:eastAsia="Times New Roman" w:hAnsi="Arial" w:cs="Arial"/>
                <w:sz w:val="18"/>
                <w:szCs w:val="18"/>
                <w:lang w:eastAsia="pt-BR"/>
              </w:rPr>
            </w:pPr>
            <w:r>
              <w:rPr>
                <w:rFonts w:eastAsia="Times New Roman" w:cs="Arial"/>
                <w:bCs/>
                <w:lang w:eastAsia="pt-BR"/>
              </w:rPr>
              <w:t>Exec</w:t>
            </w:r>
          </w:p>
        </w:tc>
      </w:tr>
      <w:tr w:rsidR="004F2DF9" w14:paraId="162F3D57" w14:textId="77777777">
        <w:trPr>
          <w:trHeight w:val="226"/>
        </w:trPr>
        <w:tc>
          <w:tcPr>
            <w:tcW w:w="2149" w:type="dxa"/>
            <w:tcBorders>
              <w:bottom w:val="single" w:sz="2" w:space="0" w:color="000000"/>
            </w:tcBorders>
          </w:tcPr>
          <w:p w14:paraId="2C2B4F3F" w14:textId="77777777" w:rsidR="004F2DF9" w:rsidRDefault="005D7D93">
            <w:pPr>
              <w:spacing w:after="0" w:line="240" w:lineRule="auto"/>
              <w:rPr>
                <w:rFonts w:ascii="Arial" w:eastAsia="Times New Roman" w:hAnsi="Arial" w:cs="Arial"/>
                <w:sz w:val="18"/>
                <w:szCs w:val="18"/>
                <w:lang w:eastAsia="pt-BR"/>
              </w:rPr>
            </w:pPr>
            <w:r>
              <w:rPr>
                <w:rFonts w:eastAsia="Times New Roman" w:cs="Arial"/>
                <w:lang w:eastAsia="pt-BR"/>
              </w:rPr>
              <w:t>Receitas Correntes</w:t>
            </w:r>
          </w:p>
        </w:tc>
        <w:tc>
          <w:tcPr>
            <w:tcW w:w="1793" w:type="dxa"/>
            <w:tcBorders>
              <w:bottom w:val="single" w:sz="2" w:space="0" w:color="000000"/>
            </w:tcBorders>
            <w:vAlign w:val="center"/>
          </w:tcPr>
          <w:p w14:paraId="148BFD47" w14:textId="77777777" w:rsidR="004F2DF9" w:rsidRDefault="005D7D93">
            <w:pPr>
              <w:spacing w:after="0" w:line="240" w:lineRule="auto"/>
              <w:jc w:val="center"/>
              <w:rPr>
                <w:rFonts w:ascii="Arial" w:hAnsi="Arial" w:cs="Arial"/>
                <w:sz w:val="18"/>
                <w:szCs w:val="18"/>
              </w:rPr>
            </w:pPr>
            <w:r>
              <w:rPr>
                <w:rFonts w:cs="Arial"/>
              </w:rPr>
              <w:t>1.620.399,00</w:t>
            </w:r>
          </w:p>
        </w:tc>
        <w:tc>
          <w:tcPr>
            <w:tcW w:w="2149" w:type="dxa"/>
            <w:tcBorders>
              <w:bottom w:val="single" w:sz="2" w:space="0" w:color="000000"/>
            </w:tcBorders>
            <w:vAlign w:val="center"/>
          </w:tcPr>
          <w:p w14:paraId="59805B04" w14:textId="77777777" w:rsidR="004F2DF9" w:rsidRDefault="005D7D93">
            <w:pPr>
              <w:spacing w:after="0" w:line="240" w:lineRule="auto"/>
              <w:jc w:val="center"/>
              <w:rPr>
                <w:rFonts w:ascii="Arial" w:hAnsi="Arial" w:cs="Arial"/>
                <w:sz w:val="18"/>
                <w:szCs w:val="18"/>
              </w:rPr>
            </w:pPr>
            <w:r>
              <w:rPr>
                <w:rFonts w:cs="Arial"/>
              </w:rPr>
              <w:t>1.333.254,89</w:t>
            </w:r>
          </w:p>
        </w:tc>
        <w:tc>
          <w:tcPr>
            <w:tcW w:w="1456" w:type="dxa"/>
            <w:tcBorders>
              <w:bottom w:val="single" w:sz="2" w:space="0" w:color="000000"/>
            </w:tcBorders>
            <w:vAlign w:val="center"/>
          </w:tcPr>
          <w:p w14:paraId="2C309A92" w14:textId="77777777" w:rsidR="004F2DF9" w:rsidRDefault="005D7D93">
            <w:pPr>
              <w:spacing w:after="0" w:line="240" w:lineRule="auto"/>
              <w:jc w:val="center"/>
              <w:rPr>
                <w:rFonts w:ascii="Arial" w:hAnsi="Arial" w:cs="Arial"/>
                <w:sz w:val="18"/>
                <w:szCs w:val="18"/>
              </w:rPr>
            </w:pPr>
            <w:r>
              <w:rPr>
                <w:rFonts w:cs="Arial"/>
              </w:rPr>
              <w:t>71,83</w:t>
            </w:r>
          </w:p>
        </w:tc>
        <w:tc>
          <w:tcPr>
            <w:tcW w:w="851" w:type="dxa"/>
            <w:tcBorders>
              <w:bottom w:val="single" w:sz="2" w:space="0" w:color="000000"/>
            </w:tcBorders>
            <w:vAlign w:val="center"/>
          </w:tcPr>
          <w:p w14:paraId="5FA69F04" w14:textId="77777777" w:rsidR="004F2DF9" w:rsidRDefault="005D7D93">
            <w:pPr>
              <w:spacing w:after="0" w:line="240" w:lineRule="auto"/>
              <w:jc w:val="center"/>
              <w:rPr>
                <w:rFonts w:ascii="Arial" w:hAnsi="Arial" w:cs="Arial"/>
                <w:sz w:val="18"/>
                <w:szCs w:val="18"/>
              </w:rPr>
            </w:pPr>
            <w:r>
              <w:rPr>
                <w:rFonts w:cs="Arial"/>
              </w:rPr>
              <w:t>100</w:t>
            </w:r>
          </w:p>
        </w:tc>
      </w:tr>
      <w:tr w:rsidR="004F2DF9" w14:paraId="5D21D416" w14:textId="77777777">
        <w:trPr>
          <w:trHeight w:val="215"/>
        </w:trPr>
        <w:tc>
          <w:tcPr>
            <w:tcW w:w="2149" w:type="dxa"/>
            <w:tcBorders>
              <w:bottom w:val="single" w:sz="2" w:space="0" w:color="000000"/>
            </w:tcBorders>
          </w:tcPr>
          <w:p w14:paraId="2D50E0C3" w14:textId="77777777" w:rsidR="004F2DF9" w:rsidRDefault="005D7D93">
            <w:pPr>
              <w:spacing w:after="0" w:line="240" w:lineRule="auto"/>
              <w:rPr>
                <w:rFonts w:ascii="Arial" w:eastAsia="Times New Roman" w:hAnsi="Arial" w:cs="Arial"/>
                <w:sz w:val="18"/>
                <w:szCs w:val="18"/>
                <w:lang w:eastAsia="pt-BR"/>
              </w:rPr>
            </w:pPr>
            <w:r>
              <w:rPr>
                <w:rFonts w:eastAsia="Times New Roman" w:cs="Arial"/>
                <w:lang w:eastAsia="pt-BR"/>
              </w:rPr>
              <w:t>Receitas de Capital</w:t>
            </w:r>
          </w:p>
        </w:tc>
        <w:tc>
          <w:tcPr>
            <w:tcW w:w="1793" w:type="dxa"/>
            <w:tcBorders>
              <w:bottom w:val="single" w:sz="2" w:space="0" w:color="000000"/>
            </w:tcBorders>
            <w:vAlign w:val="center"/>
          </w:tcPr>
          <w:p w14:paraId="12CB6E7C" w14:textId="77777777" w:rsidR="004F2DF9" w:rsidRDefault="005D7D93">
            <w:pPr>
              <w:spacing w:after="0" w:line="240" w:lineRule="auto"/>
              <w:jc w:val="center"/>
              <w:rPr>
                <w:rFonts w:ascii="Arial" w:hAnsi="Arial" w:cs="Arial"/>
                <w:sz w:val="18"/>
                <w:szCs w:val="18"/>
              </w:rPr>
            </w:pPr>
            <w:r>
              <w:rPr>
                <w:rFonts w:cs="Arial"/>
              </w:rPr>
              <w:t>-</w:t>
            </w:r>
          </w:p>
        </w:tc>
        <w:tc>
          <w:tcPr>
            <w:tcW w:w="2149" w:type="dxa"/>
            <w:tcBorders>
              <w:bottom w:val="single" w:sz="2" w:space="0" w:color="000000"/>
            </w:tcBorders>
            <w:vAlign w:val="center"/>
          </w:tcPr>
          <w:p w14:paraId="215A5621" w14:textId="77777777" w:rsidR="004F2DF9" w:rsidRDefault="005D7D93">
            <w:pPr>
              <w:spacing w:after="0" w:line="240" w:lineRule="auto"/>
              <w:jc w:val="center"/>
              <w:rPr>
                <w:rFonts w:ascii="Arial" w:hAnsi="Arial" w:cs="Arial"/>
                <w:sz w:val="18"/>
                <w:szCs w:val="18"/>
              </w:rPr>
            </w:pPr>
            <w:r>
              <w:rPr>
                <w:rFonts w:cs="Arial"/>
              </w:rPr>
              <w:t>-</w:t>
            </w:r>
          </w:p>
        </w:tc>
        <w:tc>
          <w:tcPr>
            <w:tcW w:w="1456" w:type="dxa"/>
            <w:tcBorders>
              <w:bottom w:val="single" w:sz="2" w:space="0" w:color="000000"/>
            </w:tcBorders>
            <w:vAlign w:val="center"/>
          </w:tcPr>
          <w:p w14:paraId="21A6E39E" w14:textId="77777777" w:rsidR="004F2DF9" w:rsidRDefault="005D7D93">
            <w:pPr>
              <w:spacing w:after="0" w:line="240" w:lineRule="auto"/>
              <w:jc w:val="center"/>
              <w:rPr>
                <w:rFonts w:ascii="Arial" w:hAnsi="Arial" w:cs="Arial"/>
                <w:sz w:val="18"/>
                <w:szCs w:val="18"/>
              </w:rPr>
            </w:pPr>
            <w:r>
              <w:rPr>
                <w:rFonts w:cs="Arial"/>
              </w:rPr>
              <w:t> </w:t>
            </w:r>
          </w:p>
        </w:tc>
        <w:tc>
          <w:tcPr>
            <w:tcW w:w="851" w:type="dxa"/>
            <w:tcBorders>
              <w:bottom w:val="single" w:sz="2" w:space="0" w:color="000000"/>
            </w:tcBorders>
            <w:vAlign w:val="center"/>
          </w:tcPr>
          <w:p w14:paraId="1A76DDA5" w14:textId="77777777" w:rsidR="004F2DF9" w:rsidRDefault="005D7D93">
            <w:pPr>
              <w:spacing w:after="0" w:line="240" w:lineRule="auto"/>
              <w:jc w:val="center"/>
              <w:rPr>
                <w:rFonts w:ascii="Arial" w:hAnsi="Arial" w:cs="Arial"/>
                <w:sz w:val="18"/>
                <w:szCs w:val="18"/>
              </w:rPr>
            </w:pPr>
            <w:r>
              <w:rPr>
                <w:rFonts w:cs="Arial"/>
              </w:rPr>
              <w:t>-</w:t>
            </w:r>
          </w:p>
        </w:tc>
      </w:tr>
      <w:tr w:rsidR="004F2DF9" w14:paraId="19515611" w14:textId="77777777">
        <w:trPr>
          <w:trHeight w:val="215"/>
        </w:trPr>
        <w:tc>
          <w:tcPr>
            <w:tcW w:w="2149" w:type="dxa"/>
            <w:tcBorders>
              <w:bottom w:val="single" w:sz="2" w:space="0" w:color="000000"/>
            </w:tcBorders>
          </w:tcPr>
          <w:p w14:paraId="75D24554" w14:textId="77777777" w:rsidR="004F2DF9" w:rsidRDefault="005D7D93">
            <w:pPr>
              <w:spacing w:after="0" w:line="240" w:lineRule="auto"/>
              <w:rPr>
                <w:rFonts w:ascii="Arial" w:eastAsia="Times New Roman" w:hAnsi="Arial" w:cs="Arial"/>
                <w:b/>
                <w:sz w:val="18"/>
                <w:szCs w:val="18"/>
                <w:lang w:eastAsia="pt-BR"/>
              </w:rPr>
            </w:pPr>
            <w:r>
              <w:rPr>
                <w:rFonts w:eastAsia="Times New Roman" w:cs="Arial"/>
                <w:b/>
                <w:lang w:eastAsia="pt-BR"/>
              </w:rPr>
              <w:t>Total das Receitas</w:t>
            </w:r>
          </w:p>
        </w:tc>
        <w:tc>
          <w:tcPr>
            <w:tcW w:w="1793" w:type="dxa"/>
            <w:tcBorders>
              <w:bottom w:val="single" w:sz="2" w:space="0" w:color="000000"/>
            </w:tcBorders>
            <w:vAlign w:val="center"/>
          </w:tcPr>
          <w:p w14:paraId="1EBA9297" w14:textId="77777777" w:rsidR="004F2DF9" w:rsidRDefault="005D7D93">
            <w:pPr>
              <w:spacing w:after="0" w:line="240" w:lineRule="auto"/>
              <w:jc w:val="center"/>
              <w:rPr>
                <w:rFonts w:ascii="Arial" w:hAnsi="Arial" w:cs="Arial"/>
                <w:sz w:val="18"/>
                <w:szCs w:val="18"/>
              </w:rPr>
            </w:pPr>
            <w:r>
              <w:rPr>
                <w:rFonts w:cs="Arial"/>
              </w:rPr>
              <w:t>1.620.399,00</w:t>
            </w:r>
          </w:p>
        </w:tc>
        <w:tc>
          <w:tcPr>
            <w:tcW w:w="2149" w:type="dxa"/>
            <w:tcBorders>
              <w:bottom w:val="single" w:sz="2" w:space="0" w:color="000000"/>
            </w:tcBorders>
            <w:vAlign w:val="center"/>
          </w:tcPr>
          <w:p w14:paraId="7696740F" w14:textId="77777777" w:rsidR="004F2DF9" w:rsidRDefault="005D7D93">
            <w:pPr>
              <w:spacing w:after="0" w:line="240" w:lineRule="auto"/>
              <w:jc w:val="center"/>
              <w:rPr>
                <w:rFonts w:ascii="Arial" w:hAnsi="Arial" w:cs="Arial"/>
                <w:sz w:val="18"/>
                <w:szCs w:val="18"/>
              </w:rPr>
            </w:pPr>
            <w:r>
              <w:rPr>
                <w:rFonts w:cs="Arial"/>
              </w:rPr>
              <w:t>1.333.254,89</w:t>
            </w:r>
          </w:p>
        </w:tc>
        <w:tc>
          <w:tcPr>
            <w:tcW w:w="1456" w:type="dxa"/>
            <w:tcBorders>
              <w:bottom w:val="single" w:sz="2" w:space="0" w:color="000000"/>
            </w:tcBorders>
            <w:vAlign w:val="center"/>
          </w:tcPr>
          <w:p w14:paraId="04EF4F0D" w14:textId="77777777" w:rsidR="004F2DF9" w:rsidRDefault="005D7D93">
            <w:pPr>
              <w:spacing w:after="0" w:line="240" w:lineRule="auto"/>
              <w:jc w:val="center"/>
              <w:rPr>
                <w:rFonts w:ascii="Arial" w:hAnsi="Arial" w:cs="Arial"/>
                <w:b/>
                <w:sz w:val="18"/>
                <w:szCs w:val="18"/>
              </w:rPr>
            </w:pPr>
            <w:r>
              <w:rPr>
                <w:rFonts w:cs="Arial"/>
                <w:b/>
              </w:rPr>
              <w:t>71,83</w:t>
            </w:r>
          </w:p>
        </w:tc>
        <w:tc>
          <w:tcPr>
            <w:tcW w:w="851" w:type="dxa"/>
            <w:tcBorders>
              <w:bottom w:val="single" w:sz="2" w:space="0" w:color="000000"/>
            </w:tcBorders>
            <w:vAlign w:val="center"/>
          </w:tcPr>
          <w:p w14:paraId="6BB852E7" w14:textId="77777777" w:rsidR="004F2DF9" w:rsidRDefault="005D7D93">
            <w:pPr>
              <w:spacing w:after="0" w:line="240" w:lineRule="auto"/>
              <w:jc w:val="center"/>
              <w:rPr>
                <w:rFonts w:ascii="Arial" w:hAnsi="Arial" w:cs="Arial"/>
                <w:b/>
                <w:bCs/>
                <w:sz w:val="18"/>
                <w:szCs w:val="18"/>
              </w:rPr>
            </w:pPr>
            <w:r>
              <w:rPr>
                <w:rFonts w:cs="Arial"/>
                <w:b/>
                <w:bCs/>
              </w:rPr>
              <w:t>100</w:t>
            </w:r>
          </w:p>
        </w:tc>
      </w:tr>
      <w:tr w:rsidR="004F2DF9" w14:paraId="47BE03DD" w14:textId="77777777">
        <w:trPr>
          <w:trHeight w:val="215"/>
        </w:trPr>
        <w:tc>
          <w:tcPr>
            <w:tcW w:w="2149" w:type="dxa"/>
            <w:tcBorders>
              <w:bottom w:val="single" w:sz="2" w:space="0" w:color="000000"/>
            </w:tcBorders>
          </w:tcPr>
          <w:p w14:paraId="605F7E40" w14:textId="77777777" w:rsidR="004F2DF9" w:rsidRDefault="005D7D93">
            <w:pPr>
              <w:spacing w:after="0" w:line="240" w:lineRule="auto"/>
              <w:rPr>
                <w:rFonts w:ascii="Arial" w:eastAsia="Times New Roman" w:hAnsi="Arial" w:cs="Arial"/>
                <w:sz w:val="18"/>
                <w:szCs w:val="18"/>
                <w:lang w:eastAsia="pt-BR"/>
              </w:rPr>
            </w:pPr>
            <w:r>
              <w:rPr>
                <w:rFonts w:eastAsia="Times New Roman" w:cs="Arial"/>
                <w:lang w:eastAsia="pt-BR"/>
              </w:rPr>
              <w:t>Despesas Correntes</w:t>
            </w:r>
          </w:p>
        </w:tc>
        <w:tc>
          <w:tcPr>
            <w:tcW w:w="1793" w:type="dxa"/>
            <w:tcBorders>
              <w:bottom w:val="single" w:sz="2" w:space="0" w:color="000000"/>
            </w:tcBorders>
            <w:vAlign w:val="center"/>
          </w:tcPr>
          <w:p w14:paraId="4A7B404E" w14:textId="77777777" w:rsidR="004F2DF9" w:rsidRDefault="005D7D93">
            <w:pPr>
              <w:spacing w:after="0" w:line="240" w:lineRule="auto"/>
              <w:jc w:val="center"/>
              <w:rPr>
                <w:rFonts w:ascii="Arial" w:hAnsi="Arial" w:cs="Arial"/>
                <w:sz w:val="18"/>
                <w:szCs w:val="18"/>
              </w:rPr>
            </w:pPr>
            <w:r>
              <w:rPr>
                <w:rFonts w:cs="Arial"/>
              </w:rPr>
              <w:t>467.198.808,00</w:t>
            </w:r>
          </w:p>
        </w:tc>
        <w:tc>
          <w:tcPr>
            <w:tcW w:w="2149" w:type="dxa"/>
            <w:tcBorders>
              <w:bottom w:val="single" w:sz="2" w:space="0" w:color="000000"/>
            </w:tcBorders>
            <w:vAlign w:val="center"/>
          </w:tcPr>
          <w:p w14:paraId="755ECF1E" w14:textId="77777777" w:rsidR="004F2DF9" w:rsidRDefault="005D7D93">
            <w:pPr>
              <w:spacing w:after="0" w:line="240" w:lineRule="auto"/>
              <w:jc w:val="center"/>
              <w:rPr>
                <w:rFonts w:ascii="Arial" w:hAnsi="Arial" w:cs="Arial"/>
                <w:sz w:val="18"/>
                <w:szCs w:val="18"/>
              </w:rPr>
            </w:pPr>
            <w:r>
              <w:rPr>
                <w:rFonts w:cs="Arial"/>
              </w:rPr>
              <w:t>462.180.126,53</w:t>
            </w:r>
          </w:p>
        </w:tc>
        <w:tc>
          <w:tcPr>
            <w:tcW w:w="1456" w:type="dxa"/>
            <w:tcBorders>
              <w:bottom w:val="single" w:sz="2" w:space="0" w:color="000000"/>
            </w:tcBorders>
            <w:vAlign w:val="center"/>
          </w:tcPr>
          <w:p w14:paraId="513CA97C" w14:textId="77777777" w:rsidR="004F2DF9" w:rsidRDefault="005D7D93">
            <w:pPr>
              <w:spacing w:after="0" w:line="240" w:lineRule="auto"/>
              <w:jc w:val="center"/>
              <w:rPr>
                <w:rFonts w:ascii="Arial" w:hAnsi="Arial" w:cs="Arial"/>
                <w:sz w:val="18"/>
                <w:szCs w:val="18"/>
              </w:rPr>
            </w:pPr>
            <w:r>
              <w:rPr>
                <w:rFonts w:cs="Arial"/>
              </w:rPr>
              <w:t>100,81</w:t>
            </w:r>
          </w:p>
        </w:tc>
        <w:tc>
          <w:tcPr>
            <w:tcW w:w="851" w:type="dxa"/>
            <w:tcBorders>
              <w:bottom w:val="single" w:sz="2" w:space="0" w:color="000000"/>
            </w:tcBorders>
            <w:vAlign w:val="center"/>
          </w:tcPr>
          <w:p w14:paraId="1F3ECFFE" w14:textId="77777777" w:rsidR="004F2DF9" w:rsidRDefault="005D7D93">
            <w:pPr>
              <w:spacing w:after="0" w:line="240" w:lineRule="auto"/>
              <w:jc w:val="center"/>
              <w:rPr>
                <w:rFonts w:ascii="Arial" w:hAnsi="Arial" w:cs="Arial"/>
                <w:sz w:val="18"/>
                <w:szCs w:val="18"/>
              </w:rPr>
            </w:pPr>
            <w:r>
              <w:rPr>
                <w:rFonts w:cs="Arial"/>
              </w:rPr>
              <w:t>97,76</w:t>
            </w:r>
          </w:p>
        </w:tc>
      </w:tr>
      <w:tr w:rsidR="004F2DF9" w14:paraId="5ACB7C06" w14:textId="77777777">
        <w:trPr>
          <w:trHeight w:val="215"/>
        </w:trPr>
        <w:tc>
          <w:tcPr>
            <w:tcW w:w="2149" w:type="dxa"/>
            <w:tcBorders>
              <w:bottom w:val="single" w:sz="2" w:space="0" w:color="000000"/>
            </w:tcBorders>
          </w:tcPr>
          <w:p w14:paraId="5FA6FECA" w14:textId="77777777" w:rsidR="004F2DF9" w:rsidRDefault="005D7D93">
            <w:pPr>
              <w:spacing w:after="0" w:line="240" w:lineRule="auto"/>
              <w:rPr>
                <w:rFonts w:ascii="Arial" w:eastAsia="Times New Roman" w:hAnsi="Arial" w:cs="Arial"/>
                <w:sz w:val="18"/>
                <w:szCs w:val="18"/>
                <w:lang w:eastAsia="pt-BR"/>
              </w:rPr>
            </w:pPr>
            <w:r>
              <w:rPr>
                <w:rFonts w:eastAsia="Times New Roman" w:cs="Arial"/>
                <w:lang w:eastAsia="pt-BR"/>
              </w:rPr>
              <w:t>Despesas de Capital</w:t>
            </w:r>
          </w:p>
        </w:tc>
        <w:tc>
          <w:tcPr>
            <w:tcW w:w="1793" w:type="dxa"/>
            <w:tcBorders>
              <w:bottom w:val="single" w:sz="2" w:space="0" w:color="000000"/>
            </w:tcBorders>
            <w:vAlign w:val="center"/>
          </w:tcPr>
          <w:p w14:paraId="24896C7E" w14:textId="77777777" w:rsidR="004F2DF9" w:rsidRDefault="005D7D93">
            <w:pPr>
              <w:spacing w:after="0" w:line="240" w:lineRule="auto"/>
              <w:jc w:val="center"/>
              <w:rPr>
                <w:rFonts w:ascii="Arial" w:hAnsi="Arial" w:cs="Arial"/>
                <w:sz w:val="18"/>
                <w:szCs w:val="18"/>
              </w:rPr>
            </w:pPr>
            <w:r>
              <w:rPr>
                <w:rFonts w:cs="Arial"/>
              </w:rPr>
              <w:t>5.368.544,00</w:t>
            </w:r>
          </w:p>
        </w:tc>
        <w:tc>
          <w:tcPr>
            <w:tcW w:w="2149" w:type="dxa"/>
            <w:tcBorders>
              <w:bottom w:val="single" w:sz="2" w:space="0" w:color="000000"/>
            </w:tcBorders>
            <w:vAlign w:val="center"/>
          </w:tcPr>
          <w:p w14:paraId="4713E0D6" w14:textId="77777777" w:rsidR="004F2DF9" w:rsidRDefault="005D7D93">
            <w:pPr>
              <w:spacing w:after="0" w:line="240" w:lineRule="auto"/>
              <w:jc w:val="center"/>
              <w:rPr>
                <w:rFonts w:ascii="Arial" w:hAnsi="Arial" w:cs="Arial"/>
                <w:sz w:val="18"/>
                <w:szCs w:val="18"/>
              </w:rPr>
            </w:pPr>
            <w:r>
              <w:rPr>
                <w:rFonts w:cs="Arial"/>
              </w:rPr>
              <w:t>10.570.528,16</w:t>
            </w:r>
          </w:p>
        </w:tc>
        <w:tc>
          <w:tcPr>
            <w:tcW w:w="1456" w:type="dxa"/>
            <w:tcBorders>
              <w:bottom w:val="single" w:sz="2" w:space="0" w:color="000000"/>
            </w:tcBorders>
            <w:vAlign w:val="center"/>
          </w:tcPr>
          <w:p w14:paraId="60A53B05" w14:textId="77777777" w:rsidR="004F2DF9" w:rsidRDefault="005D7D93">
            <w:pPr>
              <w:spacing w:after="0" w:line="240" w:lineRule="auto"/>
              <w:jc w:val="center"/>
              <w:rPr>
                <w:rFonts w:ascii="Arial" w:hAnsi="Arial" w:cs="Arial"/>
                <w:sz w:val="18"/>
                <w:szCs w:val="18"/>
              </w:rPr>
            </w:pPr>
            <w:r>
              <w:rPr>
                <w:rFonts w:cs="Arial"/>
              </w:rPr>
              <w:t>210,06</w:t>
            </w:r>
          </w:p>
        </w:tc>
        <w:tc>
          <w:tcPr>
            <w:tcW w:w="851" w:type="dxa"/>
            <w:tcBorders>
              <w:bottom w:val="single" w:sz="2" w:space="0" w:color="000000"/>
            </w:tcBorders>
            <w:vAlign w:val="center"/>
          </w:tcPr>
          <w:p w14:paraId="3DD62162" w14:textId="77777777" w:rsidR="004F2DF9" w:rsidRDefault="005D7D93">
            <w:pPr>
              <w:spacing w:after="0" w:line="240" w:lineRule="auto"/>
              <w:jc w:val="center"/>
              <w:rPr>
                <w:rFonts w:ascii="Arial" w:hAnsi="Arial" w:cs="Arial"/>
                <w:sz w:val="18"/>
                <w:szCs w:val="18"/>
              </w:rPr>
            </w:pPr>
            <w:r>
              <w:rPr>
                <w:rFonts w:cs="Arial"/>
              </w:rPr>
              <w:t>2,24</w:t>
            </w:r>
          </w:p>
        </w:tc>
      </w:tr>
      <w:tr w:rsidR="004F2DF9" w14:paraId="775FA3CF" w14:textId="77777777">
        <w:trPr>
          <w:trHeight w:val="226"/>
        </w:trPr>
        <w:tc>
          <w:tcPr>
            <w:tcW w:w="2149" w:type="dxa"/>
            <w:tcBorders>
              <w:bottom w:val="single" w:sz="2" w:space="0" w:color="000000"/>
            </w:tcBorders>
          </w:tcPr>
          <w:p w14:paraId="4B61E0B3" w14:textId="77777777" w:rsidR="004F2DF9" w:rsidRDefault="005D7D93">
            <w:pPr>
              <w:spacing w:after="0" w:line="240" w:lineRule="auto"/>
              <w:rPr>
                <w:rFonts w:ascii="Arial" w:eastAsia="Times New Roman" w:hAnsi="Arial" w:cs="Arial"/>
                <w:b/>
                <w:sz w:val="18"/>
                <w:szCs w:val="18"/>
                <w:lang w:eastAsia="pt-BR"/>
              </w:rPr>
            </w:pPr>
            <w:r>
              <w:rPr>
                <w:rFonts w:eastAsia="Times New Roman" w:cs="Arial"/>
                <w:b/>
                <w:lang w:eastAsia="pt-BR"/>
              </w:rPr>
              <w:t>Total das Despesas</w:t>
            </w:r>
          </w:p>
        </w:tc>
        <w:tc>
          <w:tcPr>
            <w:tcW w:w="1793" w:type="dxa"/>
            <w:tcBorders>
              <w:bottom w:val="single" w:sz="2" w:space="0" w:color="000000"/>
            </w:tcBorders>
            <w:vAlign w:val="center"/>
          </w:tcPr>
          <w:p w14:paraId="04F609CC" w14:textId="77777777" w:rsidR="004F2DF9" w:rsidRDefault="005D7D93">
            <w:pPr>
              <w:spacing w:after="0" w:line="240" w:lineRule="auto"/>
              <w:jc w:val="center"/>
              <w:rPr>
                <w:rFonts w:ascii="Arial" w:hAnsi="Arial" w:cs="Arial"/>
                <w:b/>
                <w:bCs/>
                <w:sz w:val="18"/>
                <w:szCs w:val="18"/>
              </w:rPr>
            </w:pPr>
            <w:r>
              <w:rPr>
                <w:rFonts w:cs="Arial"/>
                <w:b/>
                <w:bCs/>
              </w:rPr>
              <w:t>472.750.654,69</w:t>
            </w:r>
          </w:p>
        </w:tc>
        <w:tc>
          <w:tcPr>
            <w:tcW w:w="2149" w:type="dxa"/>
            <w:tcBorders>
              <w:bottom w:val="single" w:sz="2" w:space="0" w:color="000000"/>
            </w:tcBorders>
            <w:vAlign w:val="center"/>
          </w:tcPr>
          <w:p w14:paraId="6DE2979F" w14:textId="77777777" w:rsidR="004F2DF9" w:rsidRDefault="005D7D93">
            <w:pPr>
              <w:spacing w:after="0" w:line="240" w:lineRule="auto"/>
              <w:jc w:val="center"/>
              <w:rPr>
                <w:rFonts w:ascii="Arial" w:hAnsi="Arial" w:cs="Arial"/>
                <w:b/>
                <w:bCs/>
                <w:sz w:val="18"/>
                <w:szCs w:val="18"/>
              </w:rPr>
            </w:pPr>
            <w:r>
              <w:rPr>
                <w:rFonts w:cs="Arial"/>
                <w:b/>
                <w:bCs/>
              </w:rPr>
              <w:t>472.750.654,69</w:t>
            </w:r>
          </w:p>
        </w:tc>
        <w:tc>
          <w:tcPr>
            <w:tcW w:w="1456" w:type="dxa"/>
            <w:tcBorders>
              <w:bottom w:val="single" w:sz="2" w:space="0" w:color="000000"/>
            </w:tcBorders>
            <w:vAlign w:val="center"/>
          </w:tcPr>
          <w:p w14:paraId="28DF97AA" w14:textId="77777777" w:rsidR="004F2DF9" w:rsidRDefault="005D7D93">
            <w:pPr>
              <w:spacing w:after="0" w:line="240" w:lineRule="auto"/>
              <w:jc w:val="center"/>
              <w:rPr>
                <w:rFonts w:ascii="Arial" w:hAnsi="Arial" w:cs="Arial"/>
                <w:b/>
                <w:sz w:val="18"/>
                <w:szCs w:val="18"/>
              </w:rPr>
            </w:pPr>
            <w:r>
              <w:rPr>
                <w:rFonts w:cs="Arial"/>
                <w:b/>
              </w:rPr>
              <w:t>102,18</w:t>
            </w:r>
          </w:p>
        </w:tc>
        <w:tc>
          <w:tcPr>
            <w:tcW w:w="851" w:type="dxa"/>
            <w:tcBorders>
              <w:bottom w:val="single" w:sz="2" w:space="0" w:color="000000"/>
            </w:tcBorders>
            <w:vAlign w:val="center"/>
          </w:tcPr>
          <w:p w14:paraId="24CA13A0" w14:textId="77777777" w:rsidR="004F2DF9" w:rsidRDefault="005D7D93">
            <w:pPr>
              <w:spacing w:after="0" w:line="240" w:lineRule="auto"/>
              <w:jc w:val="center"/>
              <w:rPr>
                <w:rFonts w:ascii="Arial" w:hAnsi="Arial" w:cs="Arial"/>
                <w:b/>
                <w:sz w:val="18"/>
                <w:szCs w:val="18"/>
              </w:rPr>
            </w:pPr>
            <w:r>
              <w:rPr>
                <w:rFonts w:cs="Arial"/>
                <w:b/>
              </w:rPr>
              <w:t>100,00</w:t>
            </w:r>
          </w:p>
        </w:tc>
      </w:tr>
    </w:tbl>
    <w:p w14:paraId="2B1C2F5E" w14:textId="77777777" w:rsidR="004F2DF9" w:rsidRDefault="005D7D93">
      <w:pPr>
        <w:spacing w:after="0" w:line="240" w:lineRule="auto"/>
        <w:rPr>
          <w:rFonts w:ascii="Arial" w:eastAsia="Times New Roman" w:hAnsi="Arial" w:cs="Arial"/>
          <w:sz w:val="18"/>
          <w:szCs w:val="18"/>
          <w:lang w:eastAsia="pt-BR"/>
        </w:rPr>
      </w:pPr>
      <w:r>
        <w:rPr>
          <w:rFonts w:eastAsia="Times New Roman" w:cs="Arial"/>
          <w:lang w:eastAsia="pt-BR"/>
        </w:rPr>
        <w:t>Fonte: Tesouro Gerencial, Siafi, 2018, 2019.</w:t>
      </w:r>
    </w:p>
    <w:p w14:paraId="7351E3AA" w14:textId="77777777" w:rsidR="004F2DF9" w:rsidRDefault="005D7D93">
      <w:pPr>
        <w:tabs>
          <w:tab w:val="left" w:pos="7365"/>
        </w:tabs>
        <w:spacing w:line="240" w:lineRule="auto"/>
        <w:ind w:firstLine="708"/>
        <w:rPr>
          <w:rFonts w:ascii="Arial" w:eastAsia="Times New Roman" w:hAnsi="Arial" w:cs="Arial"/>
          <w:color w:val="7F7F7F" w:themeColor="text1" w:themeTint="80"/>
          <w:sz w:val="20"/>
          <w:szCs w:val="20"/>
          <w:lang w:eastAsia="pt-BR"/>
        </w:rPr>
      </w:pPr>
      <w:r>
        <w:rPr>
          <w:rFonts w:eastAsia="Times New Roman" w:cs="Arial"/>
          <w:color w:val="7F7F7F" w:themeColor="text1" w:themeTint="80"/>
          <w:lang w:eastAsia="pt-BR"/>
        </w:rPr>
        <w:tab/>
      </w:r>
    </w:p>
    <w:p w14:paraId="2797EBA4" w14:textId="77777777" w:rsidR="004F2DF9" w:rsidRDefault="005D7D93">
      <w:pPr>
        <w:spacing w:after="0" w:line="240" w:lineRule="auto"/>
        <w:rPr>
          <w:rFonts w:ascii="Arial" w:eastAsia="Times New Roman" w:hAnsi="Arial" w:cs="Arial"/>
          <w:b/>
          <w:sz w:val="20"/>
          <w:szCs w:val="20"/>
          <w:u w:val="single"/>
          <w:lang w:eastAsia="pt-BR"/>
        </w:rPr>
      </w:pPr>
      <w:r>
        <w:rPr>
          <w:rFonts w:eastAsia="Times New Roman" w:cs="Arial"/>
          <w:b/>
          <w:u w:val="single"/>
          <w:lang w:eastAsia="pt-BR"/>
        </w:rPr>
        <w:lastRenderedPageBreak/>
        <w:t>RECEITAS</w:t>
      </w:r>
    </w:p>
    <w:p w14:paraId="0A37C83A" w14:textId="77777777" w:rsidR="004F2DF9" w:rsidRDefault="004F2DF9">
      <w:pPr>
        <w:spacing w:after="0" w:line="240" w:lineRule="auto"/>
        <w:jc w:val="both"/>
        <w:rPr>
          <w:rFonts w:ascii="Arial" w:eastAsia="Times New Roman" w:hAnsi="Arial" w:cs="Arial"/>
          <w:sz w:val="20"/>
          <w:szCs w:val="20"/>
          <w:lang w:eastAsia="pt-BR"/>
        </w:rPr>
      </w:pPr>
    </w:p>
    <w:p w14:paraId="1908FDCA" w14:textId="77777777" w:rsidR="004F2DF9" w:rsidRDefault="005D7D93">
      <w:pPr>
        <w:spacing w:line="240" w:lineRule="auto"/>
        <w:ind w:firstLine="708"/>
        <w:jc w:val="both"/>
        <w:rPr>
          <w:rFonts w:ascii="Arial" w:eastAsia="Times New Roman" w:hAnsi="Arial" w:cs="Arial"/>
          <w:sz w:val="20"/>
          <w:szCs w:val="20"/>
          <w:lang w:eastAsia="pt-BR"/>
        </w:rPr>
      </w:pPr>
      <w:r>
        <w:rPr>
          <w:rFonts w:eastAsia="Times New Roman" w:cs="Arial"/>
          <w:lang w:eastAsia="pt-BR"/>
        </w:rPr>
        <w:t xml:space="preserve">No exercício de 2019, as Receitas Correntes do Instituto representaram 100% das receitas auferidas, que correspondem ao montante de R$ 1.333.254,89 e refletem 21,54% do estimado. </w:t>
      </w:r>
    </w:p>
    <w:p w14:paraId="08FCE203" w14:textId="77777777" w:rsidR="004F2DF9" w:rsidRDefault="005D7D93">
      <w:pPr>
        <w:spacing w:after="0" w:line="240" w:lineRule="auto"/>
        <w:ind w:firstLine="708"/>
        <w:jc w:val="both"/>
        <w:rPr>
          <w:rFonts w:ascii="Arial" w:eastAsia="Times New Roman" w:hAnsi="Arial" w:cs="Arial"/>
          <w:sz w:val="20"/>
          <w:szCs w:val="20"/>
          <w:lang w:eastAsia="pt-BR"/>
        </w:rPr>
      </w:pPr>
      <w:r>
        <w:rPr>
          <w:rFonts w:eastAsia="Times New Roman" w:cs="Arial"/>
          <w:lang w:eastAsia="pt-BR"/>
        </w:rPr>
        <w:t>A seguir apresenta-se tabela com a composição das Receitas Correntes na data base 31/12/2019.</w:t>
      </w:r>
    </w:p>
    <w:p w14:paraId="68774655" w14:textId="77777777" w:rsidR="004F2DF9" w:rsidRDefault="004F2DF9">
      <w:pPr>
        <w:spacing w:after="0" w:line="240" w:lineRule="auto"/>
        <w:jc w:val="both"/>
        <w:rPr>
          <w:rFonts w:ascii="Arial" w:eastAsia="Times New Roman" w:hAnsi="Arial" w:cs="Arial"/>
          <w:sz w:val="20"/>
          <w:szCs w:val="20"/>
          <w:lang w:eastAsia="pt-BR"/>
        </w:rPr>
      </w:pPr>
    </w:p>
    <w:p w14:paraId="42D22264" w14:textId="77777777" w:rsidR="004F2DF9" w:rsidRDefault="005D7D93">
      <w:pPr>
        <w:spacing w:after="0" w:line="240" w:lineRule="auto"/>
        <w:rPr>
          <w:rFonts w:ascii="Arial" w:eastAsia="Times New Roman" w:hAnsi="Arial" w:cs="Arial"/>
          <w:b/>
          <w:sz w:val="18"/>
          <w:szCs w:val="18"/>
          <w:u w:val="single"/>
          <w:lang w:eastAsia="pt-BR"/>
        </w:rPr>
      </w:pPr>
      <w:r>
        <w:rPr>
          <w:rFonts w:eastAsia="Times New Roman" w:cs="Arial"/>
          <w:b/>
          <w:lang w:eastAsia="pt-BR"/>
        </w:rPr>
        <w:t>Tabela 14 – Receitas Correntes – Composição</w:t>
      </w:r>
    </w:p>
    <w:tbl>
      <w:tblPr>
        <w:tblW w:w="11014" w:type="dxa"/>
        <w:tblInd w:w="108" w:type="dxa"/>
        <w:tblLook w:val="04A0" w:firstRow="1" w:lastRow="0" w:firstColumn="1" w:lastColumn="0" w:noHBand="0" w:noVBand="1"/>
      </w:tblPr>
      <w:tblGrid>
        <w:gridCol w:w="2568"/>
        <w:gridCol w:w="1605"/>
        <w:gridCol w:w="2033"/>
        <w:gridCol w:w="2012"/>
        <w:gridCol w:w="1248"/>
        <w:gridCol w:w="1548"/>
      </w:tblGrid>
      <w:tr w:rsidR="004F2DF9" w14:paraId="14DED60D" w14:textId="77777777">
        <w:trPr>
          <w:trHeight w:val="411"/>
        </w:trPr>
        <w:tc>
          <w:tcPr>
            <w:tcW w:w="2567" w:type="dxa"/>
            <w:tcBorders>
              <w:top w:val="single" w:sz="2" w:space="0" w:color="000000"/>
              <w:bottom w:val="single" w:sz="2" w:space="0" w:color="000000"/>
            </w:tcBorders>
          </w:tcPr>
          <w:p w14:paraId="127E254E" w14:textId="77777777" w:rsidR="004F2DF9" w:rsidRDefault="005D7D93">
            <w:pPr>
              <w:spacing w:after="0" w:line="240" w:lineRule="auto"/>
              <w:jc w:val="center"/>
              <w:rPr>
                <w:rFonts w:ascii="Arial" w:eastAsia="Times New Roman" w:hAnsi="Arial" w:cs="Arial"/>
                <w:sz w:val="17"/>
                <w:szCs w:val="17"/>
                <w:lang w:eastAsia="pt-BR"/>
              </w:rPr>
            </w:pPr>
            <w:r>
              <w:rPr>
                <w:rFonts w:eastAsia="Times New Roman" w:cs="Arial"/>
                <w:b/>
                <w:bCs/>
                <w:lang w:eastAsia="pt-BR"/>
              </w:rPr>
              <w:t>Receitas Correntes</w:t>
            </w:r>
          </w:p>
        </w:tc>
        <w:tc>
          <w:tcPr>
            <w:tcW w:w="1605" w:type="dxa"/>
            <w:tcBorders>
              <w:top w:val="single" w:sz="2" w:space="0" w:color="000000"/>
              <w:bottom w:val="single" w:sz="2" w:space="0" w:color="000000"/>
            </w:tcBorders>
          </w:tcPr>
          <w:p w14:paraId="0C69E60C" w14:textId="77777777" w:rsidR="004F2DF9" w:rsidRDefault="005D7D93">
            <w:pPr>
              <w:spacing w:after="0" w:line="240" w:lineRule="auto"/>
              <w:jc w:val="center"/>
              <w:rPr>
                <w:rFonts w:ascii="Arial" w:eastAsia="Times New Roman" w:hAnsi="Arial" w:cs="Arial"/>
                <w:sz w:val="17"/>
                <w:szCs w:val="17"/>
                <w:lang w:eastAsia="pt-BR"/>
              </w:rPr>
            </w:pPr>
            <w:r>
              <w:rPr>
                <w:rFonts w:eastAsia="Times New Roman" w:cs="Arial"/>
                <w:b/>
                <w:bCs/>
                <w:lang w:eastAsia="pt-BR"/>
              </w:rPr>
              <w:t>Previsão Inicial</w:t>
            </w:r>
          </w:p>
        </w:tc>
        <w:tc>
          <w:tcPr>
            <w:tcW w:w="2033" w:type="dxa"/>
            <w:tcBorders>
              <w:top w:val="single" w:sz="2" w:space="0" w:color="000000"/>
              <w:bottom w:val="single" w:sz="2" w:space="0" w:color="000000"/>
            </w:tcBorders>
          </w:tcPr>
          <w:p w14:paraId="55AB237D" w14:textId="77777777" w:rsidR="004F2DF9" w:rsidRDefault="005D7D93">
            <w:pPr>
              <w:spacing w:after="0" w:line="240" w:lineRule="auto"/>
              <w:jc w:val="center"/>
              <w:rPr>
                <w:rFonts w:ascii="Arial" w:eastAsia="Times New Roman" w:hAnsi="Arial" w:cs="Arial"/>
                <w:sz w:val="17"/>
                <w:szCs w:val="17"/>
                <w:lang w:eastAsia="pt-BR"/>
              </w:rPr>
            </w:pPr>
            <w:r>
              <w:rPr>
                <w:rFonts w:eastAsia="Times New Roman" w:cs="Arial"/>
                <w:b/>
                <w:bCs/>
                <w:lang w:eastAsia="pt-BR"/>
              </w:rPr>
              <w:t>Previsão Atualizada</w:t>
            </w:r>
          </w:p>
        </w:tc>
        <w:tc>
          <w:tcPr>
            <w:tcW w:w="2012" w:type="dxa"/>
            <w:tcBorders>
              <w:top w:val="single" w:sz="2" w:space="0" w:color="000000"/>
              <w:bottom w:val="single" w:sz="2" w:space="0" w:color="000000"/>
            </w:tcBorders>
          </w:tcPr>
          <w:p w14:paraId="217D570B" w14:textId="77777777" w:rsidR="004F2DF9" w:rsidRDefault="005D7D93">
            <w:pPr>
              <w:spacing w:after="0" w:line="240" w:lineRule="auto"/>
              <w:jc w:val="center"/>
              <w:rPr>
                <w:rFonts w:ascii="Arial" w:eastAsia="Times New Roman" w:hAnsi="Arial" w:cs="Arial"/>
                <w:sz w:val="17"/>
                <w:szCs w:val="17"/>
                <w:lang w:eastAsia="pt-BR"/>
              </w:rPr>
            </w:pPr>
            <w:r>
              <w:rPr>
                <w:rFonts w:eastAsia="Times New Roman" w:cs="Arial"/>
                <w:b/>
                <w:bCs/>
                <w:lang w:eastAsia="pt-BR"/>
              </w:rPr>
              <w:t>Receitas Realizadas</w:t>
            </w:r>
          </w:p>
        </w:tc>
        <w:tc>
          <w:tcPr>
            <w:tcW w:w="1248" w:type="dxa"/>
            <w:tcBorders>
              <w:top w:val="single" w:sz="2" w:space="0" w:color="000000"/>
              <w:bottom w:val="single" w:sz="2" w:space="0" w:color="000000"/>
            </w:tcBorders>
          </w:tcPr>
          <w:p w14:paraId="6080F24C" w14:textId="77777777" w:rsidR="004F2DF9" w:rsidRDefault="005D7D93">
            <w:pPr>
              <w:spacing w:after="0" w:line="240" w:lineRule="auto"/>
              <w:jc w:val="center"/>
              <w:rPr>
                <w:rFonts w:ascii="Arial" w:eastAsia="Times New Roman" w:hAnsi="Arial" w:cs="Arial"/>
                <w:sz w:val="17"/>
                <w:szCs w:val="17"/>
                <w:lang w:eastAsia="pt-BR"/>
              </w:rPr>
            </w:pPr>
            <w:r>
              <w:rPr>
                <w:rFonts w:eastAsia="Times New Roman" w:cs="Arial"/>
                <w:b/>
                <w:bCs/>
                <w:lang w:eastAsia="pt-BR"/>
              </w:rPr>
              <w:t>Saldo (R$)</w:t>
            </w:r>
          </w:p>
        </w:tc>
        <w:tc>
          <w:tcPr>
            <w:tcW w:w="1548" w:type="dxa"/>
            <w:tcBorders>
              <w:top w:val="single" w:sz="2" w:space="0" w:color="000000"/>
              <w:bottom w:val="single" w:sz="2" w:space="0" w:color="000000"/>
            </w:tcBorders>
          </w:tcPr>
          <w:p w14:paraId="4DDC3B61" w14:textId="77777777" w:rsidR="004F2DF9" w:rsidRDefault="005D7D93">
            <w:pPr>
              <w:spacing w:after="0" w:line="240" w:lineRule="auto"/>
              <w:jc w:val="center"/>
              <w:rPr>
                <w:rFonts w:ascii="Arial" w:eastAsia="Times New Roman" w:hAnsi="Arial" w:cs="Arial"/>
                <w:sz w:val="17"/>
                <w:szCs w:val="17"/>
                <w:lang w:eastAsia="pt-BR"/>
              </w:rPr>
            </w:pPr>
            <w:r>
              <w:rPr>
                <w:rFonts w:eastAsia="Times New Roman" w:cs="Arial"/>
                <w:b/>
                <w:bCs/>
                <w:lang w:eastAsia="pt-BR"/>
              </w:rPr>
              <w:t>Realização (%)</w:t>
            </w:r>
          </w:p>
        </w:tc>
      </w:tr>
      <w:tr w:rsidR="004F2DF9" w14:paraId="1B4A61F9" w14:textId="77777777">
        <w:trPr>
          <w:trHeight w:val="205"/>
        </w:trPr>
        <w:tc>
          <w:tcPr>
            <w:tcW w:w="2567" w:type="dxa"/>
            <w:tcBorders>
              <w:bottom w:val="single" w:sz="2" w:space="0" w:color="000000"/>
            </w:tcBorders>
          </w:tcPr>
          <w:p w14:paraId="43C67415" w14:textId="77777777" w:rsidR="004F2DF9" w:rsidRDefault="005D7D93">
            <w:pPr>
              <w:spacing w:after="0" w:line="240" w:lineRule="auto"/>
              <w:rPr>
                <w:rFonts w:ascii="Arial" w:eastAsia="Times New Roman" w:hAnsi="Arial" w:cs="Arial"/>
                <w:sz w:val="17"/>
                <w:szCs w:val="17"/>
                <w:lang w:eastAsia="pt-BR"/>
              </w:rPr>
            </w:pPr>
            <w:r>
              <w:rPr>
                <w:rFonts w:eastAsia="Times New Roman" w:cs="Arial"/>
                <w:bCs/>
                <w:lang w:eastAsia="pt-BR"/>
              </w:rPr>
              <w:t>Receita Patrimonial</w:t>
            </w:r>
          </w:p>
        </w:tc>
        <w:tc>
          <w:tcPr>
            <w:tcW w:w="1605" w:type="dxa"/>
            <w:tcBorders>
              <w:bottom w:val="single" w:sz="2" w:space="0" w:color="000000"/>
            </w:tcBorders>
            <w:vAlign w:val="center"/>
          </w:tcPr>
          <w:p w14:paraId="2F602EC9" w14:textId="77777777" w:rsidR="004F2DF9" w:rsidRDefault="005D7D93">
            <w:pPr>
              <w:spacing w:after="0" w:line="240" w:lineRule="auto"/>
              <w:jc w:val="right"/>
              <w:rPr>
                <w:rFonts w:ascii="Arial" w:hAnsi="Arial" w:cs="Arial"/>
                <w:sz w:val="17"/>
                <w:szCs w:val="17"/>
              </w:rPr>
            </w:pPr>
            <w:r>
              <w:rPr>
                <w:rFonts w:cs="Arial"/>
              </w:rPr>
              <w:t>221.248,00</w:t>
            </w:r>
          </w:p>
        </w:tc>
        <w:tc>
          <w:tcPr>
            <w:tcW w:w="2033" w:type="dxa"/>
            <w:tcBorders>
              <w:bottom w:val="single" w:sz="2" w:space="0" w:color="000000"/>
            </w:tcBorders>
            <w:vAlign w:val="center"/>
          </w:tcPr>
          <w:p w14:paraId="17EF90BD" w14:textId="77777777" w:rsidR="004F2DF9" w:rsidRDefault="005D7D93">
            <w:pPr>
              <w:spacing w:after="0" w:line="240" w:lineRule="auto"/>
              <w:jc w:val="right"/>
              <w:rPr>
                <w:rFonts w:ascii="Arial" w:hAnsi="Arial" w:cs="Arial"/>
                <w:sz w:val="17"/>
                <w:szCs w:val="17"/>
              </w:rPr>
            </w:pPr>
            <w:r>
              <w:rPr>
                <w:rFonts w:cs="Arial"/>
              </w:rPr>
              <w:t>221.248,00</w:t>
            </w:r>
          </w:p>
        </w:tc>
        <w:tc>
          <w:tcPr>
            <w:tcW w:w="2012" w:type="dxa"/>
            <w:tcBorders>
              <w:bottom w:val="single" w:sz="2" w:space="0" w:color="000000"/>
            </w:tcBorders>
            <w:vAlign w:val="center"/>
          </w:tcPr>
          <w:p w14:paraId="5C907395" w14:textId="77777777" w:rsidR="004F2DF9" w:rsidRDefault="005D7D93">
            <w:pPr>
              <w:spacing w:after="0" w:line="240" w:lineRule="auto"/>
              <w:jc w:val="right"/>
              <w:rPr>
                <w:rFonts w:ascii="Arial" w:hAnsi="Arial" w:cs="Arial"/>
                <w:sz w:val="17"/>
                <w:szCs w:val="17"/>
              </w:rPr>
            </w:pPr>
            <w:r>
              <w:rPr>
                <w:rFonts w:cs="Arial"/>
              </w:rPr>
              <w:t>274.242,56</w:t>
            </w:r>
          </w:p>
        </w:tc>
        <w:tc>
          <w:tcPr>
            <w:tcW w:w="1248" w:type="dxa"/>
            <w:tcBorders>
              <w:bottom w:val="single" w:sz="2" w:space="0" w:color="000000"/>
            </w:tcBorders>
            <w:vAlign w:val="center"/>
          </w:tcPr>
          <w:p w14:paraId="2CAEFB90" w14:textId="77777777" w:rsidR="004F2DF9" w:rsidRDefault="005D7D93">
            <w:pPr>
              <w:spacing w:after="0" w:line="240" w:lineRule="auto"/>
              <w:jc w:val="right"/>
              <w:rPr>
                <w:rFonts w:ascii="Arial" w:hAnsi="Arial" w:cs="Arial"/>
                <w:sz w:val="17"/>
                <w:szCs w:val="17"/>
              </w:rPr>
            </w:pPr>
            <w:r>
              <w:rPr>
                <w:rFonts w:cs="Arial"/>
              </w:rPr>
              <w:t>-52.994,56</w:t>
            </w:r>
          </w:p>
        </w:tc>
        <w:tc>
          <w:tcPr>
            <w:tcW w:w="1548" w:type="dxa"/>
            <w:tcBorders>
              <w:bottom w:val="single" w:sz="2" w:space="0" w:color="000000"/>
            </w:tcBorders>
            <w:vAlign w:val="center"/>
          </w:tcPr>
          <w:p w14:paraId="4FF59462" w14:textId="77777777" w:rsidR="004F2DF9" w:rsidRDefault="005D7D93">
            <w:pPr>
              <w:spacing w:after="0" w:line="240" w:lineRule="auto"/>
              <w:jc w:val="center"/>
              <w:rPr>
                <w:rFonts w:ascii="Arial" w:hAnsi="Arial" w:cs="Arial"/>
                <w:sz w:val="17"/>
                <w:szCs w:val="17"/>
              </w:rPr>
            </w:pPr>
            <w:r>
              <w:rPr>
                <w:rFonts w:cs="Arial"/>
              </w:rPr>
              <w:t>24%</w:t>
            </w:r>
          </w:p>
        </w:tc>
      </w:tr>
      <w:tr w:rsidR="004F2DF9" w14:paraId="2D357B9C" w14:textId="77777777">
        <w:trPr>
          <w:trHeight w:val="217"/>
        </w:trPr>
        <w:tc>
          <w:tcPr>
            <w:tcW w:w="2567" w:type="dxa"/>
            <w:tcBorders>
              <w:bottom w:val="single" w:sz="2" w:space="0" w:color="000000"/>
            </w:tcBorders>
          </w:tcPr>
          <w:p w14:paraId="0F9D564A" w14:textId="77777777" w:rsidR="004F2DF9" w:rsidRDefault="005D7D93">
            <w:pPr>
              <w:spacing w:after="0" w:line="240" w:lineRule="auto"/>
              <w:rPr>
                <w:rFonts w:ascii="Arial" w:eastAsia="Times New Roman" w:hAnsi="Arial" w:cs="Arial"/>
                <w:sz w:val="17"/>
                <w:szCs w:val="17"/>
                <w:lang w:eastAsia="pt-BR"/>
              </w:rPr>
            </w:pPr>
            <w:r>
              <w:rPr>
                <w:rFonts w:eastAsia="Times New Roman" w:cs="Arial"/>
                <w:bCs/>
                <w:lang w:eastAsia="pt-BR"/>
              </w:rPr>
              <w:t>Receitas de Serviços</w:t>
            </w:r>
          </w:p>
        </w:tc>
        <w:tc>
          <w:tcPr>
            <w:tcW w:w="1605" w:type="dxa"/>
            <w:tcBorders>
              <w:bottom w:val="single" w:sz="2" w:space="0" w:color="000000"/>
            </w:tcBorders>
            <w:vAlign w:val="center"/>
          </w:tcPr>
          <w:p w14:paraId="22041DA4" w14:textId="77777777" w:rsidR="004F2DF9" w:rsidRDefault="005D7D93">
            <w:pPr>
              <w:spacing w:after="0" w:line="240" w:lineRule="auto"/>
              <w:jc w:val="right"/>
              <w:rPr>
                <w:rFonts w:ascii="Arial" w:hAnsi="Arial" w:cs="Arial"/>
                <w:sz w:val="17"/>
                <w:szCs w:val="17"/>
              </w:rPr>
            </w:pPr>
            <w:r>
              <w:rPr>
                <w:rFonts w:cs="Arial"/>
              </w:rPr>
              <w:t>1.390.543,00</w:t>
            </w:r>
          </w:p>
        </w:tc>
        <w:tc>
          <w:tcPr>
            <w:tcW w:w="2033" w:type="dxa"/>
            <w:tcBorders>
              <w:bottom w:val="single" w:sz="2" w:space="0" w:color="000000"/>
            </w:tcBorders>
            <w:vAlign w:val="center"/>
          </w:tcPr>
          <w:p w14:paraId="12F1DE5E" w14:textId="77777777" w:rsidR="004F2DF9" w:rsidRDefault="005D7D93">
            <w:pPr>
              <w:spacing w:after="0" w:line="240" w:lineRule="auto"/>
              <w:jc w:val="right"/>
              <w:rPr>
                <w:rFonts w:ascii="Arial" w:hAnsi="Arial" w:cs="Arial"/>
                <w:sz w:val="17"/>
                <w:szCs w:val="17"/>
              </w:rPr>
            </w:pPr>
            <w:r>
              <w:rPr>
                <w:rFonts w:cs="Arial"/>
              </w:rPr>
              <w:t>1.390.543,00</w:t>
            </w:r>
          </w:p>
        </w:tc>
        <w:tc>
          <w:tcPr>
            <w:tcW w:w="2012" w:type="dxa"/>
            <w:tcBorders>
              <w:bottom w:val="single" w:sz="2" w:space="0" w:color="000000"/>
            </w:tcBorders>
            <w:vAlign w:val="center"/>
          </w:tcPr>
          <w:p w14:paraId="63EC820E" w14:textId="77777777" w:rsidR="004F2DF9" w:rsidRDefault="005D7D93">
            <w:pPr>
              <w:spacing w:after="0" w:line="240" w:lineRule="auto"/>
              <w:jc w:val="right"/>
              <w:rPr>
                <w:rFonts w:ascii="Arial" w:hAnsi="Arial" w:cs="Arial"/>
                <w:sz w:val="17"/>
                <w:szCs w:val="17"/>
              </w:rPr>
            </w:pPr>
            <w:r>
              <w:rPr>
                <w:rFonts w:cs="Arial"/>
              </w:rPr>
              <w:t>984.139,15</w:t>
            </w:r>
          </w:p>
        </w:tc>
        <w:tc>
          <w:tcPr>
            <w:tcW w:w="1248" w:type="dxa"/>
            <w:tcBorders>
              <w:bottom w:val="single" w:sz="2" w:space="0" w:color="000000"/>
            </w:tcBorders>
            <w:vAlign w:val="center"/>
          </w:tcPr>
          <w:p w14:paraId="03463EFD" w14:textId="77777777" w:rsidR="004F2DF9" w:rsidRDefault="005D7D93">
            <w:pPr>
              <w:spacing w:after="0" w:line="240" w:lineRule="auto"/>
              <w:jc w:val="right"/>
              <w:rPr>
                <w:rFonts w:ascii="Arial" w:hAnsi="Arial" w:cs="Arial"/>
                <w:sz w:val="17"/>
                <w:szCs w:val="17"/>
              </w:rPr>
            </w:pPr>
            <w:r>
              <w:rPr>
                <w:rFonts w:cs="Arial"/>
              </w:rPr>
              <w:t>406.403,85</w:t>
            </w:r>
          </w:p>
        </w:tc>
        <w:tc>
          <w:tcPr>
            <w:tcW w:w="1548" w:type="dxa"/>
            <w:tcBorders>
              <w:bottom w:val="single" w:sz="2" w:space="0" w:color="000000"/>
            </w:tcBorders>
            <w:vAlign w:val="center"/>
          </w:tcPr>
          <w:p w14:paraId="38EB129A" w14:textId="77777777" w:rsidR="004F2DF9" w:rsidRDefault="005D7D93">
            <w:pPr>
              <w:spacing w:after="0" w:line="240" w:lineRule="auto"/>
              <w:jc w:val="center"/>
              <w:rPr>
                <w:rFonts w:ascii="Arial" w:hAnsi="Arial" w:cs="Arial"/>
                <w:sz w:val="17"/>
                <w:szCs w:val="17"/>
              </w:rPr>
            </w:pPr>
            <w:r>
              <w:rPr>
                <w:rFonts w:cs="Arial"/>
              </w:rPr>
              <w:t>-29%</w:t>
            </w:r>
          </w:p>
        </w:tc>
      </w:tr>
      <w:tr w:rsidR="004F2DF9" w14:paraId="396CC1C3" w14:textId="77777777">
        <w:trPr>
          <w:trHeight w:val="205"/>
        </w:trPr>
        <w:tc>
          <w:tcPr>
            <w:tcW w:w="2567" w:type="dxa"/>
            <w:tcBorders>
              <w:bottom w:val="single" w:sz="2" w:space="0" w:color="000000"/>
            </w:tcBorders>
          </w:tcPr>
          <w:p w14:paraId="77D3DC18" w14:textId="77777777" w:rsidR="004F2DF9" w:rsidRDefault="005D7D93">
            <w:pPr>
              <w:spacing w:after="0" w:line="240" w:lineRule="auto"/>
              <w:rPr>
                <w:rFonts w:ascii="Arial" w:eastAsia="Times New Roman" w:hAnsi="Arial" w:cs="Arial"/>
                <w:sz w:val="17"/>
                <w:szCs w:val="17"/>
                <w:lang w:eastAsia="pt-BR"/>
              </w:rPr>
            </w:pPr>
            <w:r>
              <w:rPr>
                <w:rFonts w:eastAsia="Times New Roman" w:cs="Arial"/>
                <w:bCs/>
                <w:lang w:eastAsia="pt-BR"/>
              </w:rPr>
              <w:t>Outras Receitas Correntes</w:t>
            </w:r>
          </w:p>
        </w:tc>
        <w:tc>
          <w:tcPr>
            <w:tcW w:w="1605" w:type="dxa"/>
            <w:tcBorders>
              <w:bottom w:val="single" w:sz="2" w:space="0" w:color="000000"/>
            </w:tcBorders>
            <w:vAlign w:val="center"/>
          </w:tcPr>
          <w:p w14:paraId="15AF8F6A" w14:textId="77777777" w:rsidR="004F2DF9" w:rsidRDefault="005D7D93">
            <w:pPr>
              <w:spacing w:after="0" w:line="240" w:lineRule="auto"/>
              <w:jc w:val="right"/>
              <w:rPr>
                <w:rFonts w:ascii="Arial" w:hAnsi="Arial" w:cs="Arial"/>
                <w:sz w:val="17"/>
                <w:szCs w:val="17"/>
              </w:rPr>
            </w:pPr>
            <w:r>
              <w:rPr>
                <w:rFonts w:cs="Arial"/>
              </w:rPr>
              <w:t>8.608,00</w:t>
            </w:r>
          </w:p>
        </w:tc>
        <w:tc>
          <w:tcPr>
            <w:tcW w:w="2033" w:type="dxa"/>
            <w:tcBorders>
              <w:bottom w:val="single" w:sz="2" w:space="0" w:color="000000"/>
            </w:tcBorders>
            <w:vAlign w:val="center"/>
          </w:tcPr>
          <w:p w14:paraId="0B1D9161" w14:textId="77777777" w:rsidR="004F2DF9" w:rsidRDefault="005D7D93">
            <w:pPr>
              <w:spacing w:after="0" w:line="240" w:lineRule="auto"/>
              <w:jc w:val="right"/>
              <w:rPr>
                <w:rFonts w:ascii="Arial" w:hAnsi="Arial" w:cs="Arial"/>
                <w:sz w:val="17"/>
                <w:szCs w:val="17"/>
              </w:rPr>
            </w:pPr>
            <w:r>
              <w:rPr>
                <w:rFonts w:cs="Arial"/>
              </w:rPr>
              <w:t>8.608,00</w:t>
            </w:r>
          </w:p>
        </w:tc>
        <w:tc>
          <w:tcPr>
            <w:tcW w:w="2012" w:type="dxa"/>
            <w:tcBorders>
              <w:bottom w:val="single" w:sz="2" w:space="0" w:color="000000"/>
            </w:tcBorders>
            <w:vAlign w:val="center"/>
          </w:tcPr>
          <w:p w14:paraId="085EEEBD" w14:textId="77777777" w:rsidR="004F2DF9" w:rsidRDefault="005D7D93">
            <w:pPr>
              <w:spacing w:after="0" w:line="240" w:lineRule="auto"/>
              <w:jc w:val="right"/>
              <w:rPr>
                <w:rFonts w:ascii="Arial" w:hAnsi="Arial" w:cs="Arial"/>
                <w:sz w:val="17"/>
                <w:szCs w:val="17"/>
              </w:rPr>
            </w:pPr>
            <w:r>
              <w:rPr>
                <w:rFonts w:cs="Arial"/>
              </w:rPr>
              <w:t>74.873,18</w:t>
            </w:r>
          </w:p>
        </w:tc>
        <w:tc>
          <w:tcPr>
            <w:tcW w:w="1248" w:type="dxa"/>
            <w:tcBorders>
              <w:bottom w:val="single" w:sz="2" w:space="0" w:color="000000"/>
            </w:tcBorders>
            <w:vAlign w:val="center"/>
          </w:tcPr>
          <w:p w14:paraId="3CF97A7D" w14:textId="77777777" w:rsidR="004F2DF9" w:rsidRDefault="005D7D93">
            <w:pPr>
              <w:spacing w:after="0" w:line="240" w:lineRule="auto"/>
              <w:jc w:val="right"/>
              <w:rPr>
                <w:rFonts w:ascii="Arial" w:hAnsi="Arial" w:cs="Arial"/>
                <w:sz w:val="17"/>
                <w:szCs w:val="17"/>
              </w:rPr>
            </w:pPr>
            <w:r>
              <w:rPr>
                <w:rFonts w:cs="Arial"/>
              </w:rPr>
              <w:t>-66.265,18</w:t>
            </w:r>
          </w:p>
        </w:tc>
        <w:tc>
          <w:tcPr>
            <w:tcW w:w="1548" w:type="dxa"/>
            <w:tcBorders>
              <w:bottom w:val="single" w:sz="2" w:space="0" w:color="000000"/>
            </w:tcBorders>
            <w:vAlign w:val="center"/>
          </w:tcPr>
          <w:p w14:paraId="49DCDF3B" w14:textId="77777777" w:rsidR="004F2DF9" w:rsidRDefault="005D7D93">
            <w:pPr>
              <w:spacing w:after="0" w:line="240" w:lineRule="auto"/>
              <w:jc w:val="center"/>
              <w:rPr>
                <w:rFonts w:ascii="Arial" w:hAnsi="Arial" w:cs="Arial"/>
                <w:sz w:val="17"/>
                <w:szCs w:val="17"/>
              </w:rPr>
            </w:pPr>
            <w:r>
              <w:rPr>
                <w:rFonts w:cs="Arial"/>
              </w:rPr>
              <w:t>770%</w:t>
            </w:r>
          </w:p>
        </w:tc>
      </w:tr>
      <w:tr w:rsidR="004F2DF9" w14:paraId="3B82274F" w14:textId="77777777">
        <w:trPr>
          <w:trHeight w:val="63"/>
        </w:trPr>
        <w:tc>
          <w:tcPr>
            <w:tcW w:w="2567" w:type="dxa"/>
            <w:tcBorders>
              <w:bottom w:val="single" w:sz="2" w:space="0" w:color="000000"/>
            </w:tcBorders>
          </w:tcPr>
          <w:p w14:paraId="1C521BD3" w14:textId="77777777" w:rsidR="004F2DF9" w:rsidRDefault="005D7D93">
            <w:pPr>
              <w:spacing w:after="0" w:line="240" w:lineRule="auto"/>
              <w:rPr>
                <w:rFonts w:ascii="Arial" w:eastAsia="Times New Roman" w:hAnsi="Arial" w:cs="Arial"/>
                <w:sz w:val="17"/>
                <w:szCs w:val="17"/>
                <w:lang w:eastAsia="pt-BR"/>
              </w:rPr>
            </w:pPr>
            <w:r>
              <w:rPr>
                <w:rFonts w:eastAsia="Times New Roman" w:cs="Arial"/>
                <w:b/>
                <w:bCs/>
                <w:lang w:eastAsia="pt-BR"/>
              </w:rPr>
              <w:t>Total</w:t>
            </w:r>
          </w:p>
        </w:tc>
        <w:tc>
          <w:tcPr>
            <w:tcW w:w="1605" w:type="dxa"/>
            <w:tcBorders>
              <w:bottom w:val="single" w:sz="2" w:space="0" w:color="000000"/>
            </w:tcBorders>
            <w:vAlign w:val="center"/>
          </w:tcPr>
          <w:p w14:paraId="15023A28" w14:textId="77777777" w:rsidR="004F2DF9" w:rsidRDefault="005D7D93">
            <w:pPr>
              <w:spacing w:after="0" w:line="240" w:lineRule="auto"/>
              <w:jc w:val="right"/>
              <w:rPr>
                <w:rFonts w:ascii="Arial" w:hAnsi="Arial" w:cs="Arial"/>
                <w:b/>
                <w:bCs/>
                <w:sz w:val="17"/>
                <w:szCs w:val="17"/>
              </w:rPr>
            </w:pPr>
            <w:r>
              <w:rPr>
                <w:rFonts w:cs="Arial"/>
                <w:b/>
                <w:bCs/>
              </w:rPr>
              <w:t>1.620.399,00</w:t>
            </w:r>
          </w:p>
        </w:tc>
        <w:tc>
          <w:tcPr>
            <w:tcW w:w="2033" w:type="dxa"/>
            <w:tcBorders>
              <w:bottom w:val="single" w:sz="2" w:space="0" w:color="000000"/>
            </w:tcBorders>
            <w:vAlign w:val="center"/>
          </w:tcPr>
          <w:p w14:paraId="117DD578" w14:textId="77777777" w:rsidR="004F2DF9" w:rsidRDefault="005D7D93">
            <w:pPr>
              <w:spacing w:after="0" w:line="240" w:lineRule="auto"/>
              <w:jc w:val="right"/>
              <w:rPr>
                <w:rFonts w:ascii="Arial" w:hAnsi="Arial" w:cs="Arial"/>
                <w:b/>
                <w:bCs/>
                <w:sz w:val="17"/>
                <w:szCs w:val="17"/>
              </w:rPr>
            </w:pPr>
            <w:r>
              <w:rPr>
                <w:rFonts w:cs="Arial"/>
                <w:b/>
                <w:bCs/>
              </w:rPr>
              <w:t>1.620.399,00</w:t>
            </w:r>
          </w:p>
        </w:tc>
        <w:tc>
          <w:tcPr>
            <w:tcW w:w="2012" w:type="dxa"/>
            <w:tcBorders>
              <w:bottom w:val="single" w:sz="2" w:space="0" w:color="000000"/>
            </w:tcBorders>
            <w:vAlign w:val="center"/>
          </w:tcPr>
          <w:p w14:paraId="23731444" w14:textId="77777777" w:rsidR="004F2DF9" w:rsidRDefault="005D7D93">
            <w:pPr>
              <w:spacing w:after="0" w:line="240" w:lineRule="auto"/>
              <w:jc w:val="right"/>
              <w:rPr>
                <w:rFonts w:ascii="Arial" w:hAnsi="Arial" w:cs="Arial"/>
                <w:b/>
                <w:bCs/>
                <w:sz w:val="17"/>
                <w:szCs w:val="17"/>
              </w:rPr>
            </w:pPr>
            <w:r>
              <w:rPr>
                <w:rFonts w:cs="Arial"/>
                <w:b/>
                <w:bCs/>
              </w:rPr>
              <w:t>1.333.254,89</w:t>
            </w:r>
          </w:p>
        </w:tc>
        <w:tc>
          <w:tcPr>
            <w:tcW w:w="1248" w:type="dxa"/>
            <w:tcBorders>
              <w:bottom w:val="single" w:sz="2" w:space="0" w:color="000000"/>
            </w:tcBorders>
            <w:vAlign w:val="center"/>
          </w:tcPr>
          <w:p w14:paraId="10DD4CF9" w14:textId="77777777" w:rsidR="004F2DF9" w:rsidRDefault="005D7D93">
            <w:pPr>
              <w:spacing w:after="0" w:line="240" w:lineRule="auto"/>
              <w:jc w:val="right"/>
              <w:rPr>
                <w:rFonts w:ascii="Arial" w:hAnsi="Arial" w:cs="Arial"/>
                <w:b/>
                <w:sz w:val="17"/>
                <w:szCs w:val="17"/>
              </w:rPr>
            </w:pPr>
            <w:r>
              <w:rPr>
                <w:rFonts w:cs="Arial"/>
                <w:b/>
              </w:rPr>
              <w:t>287.144,11</w:t>
            </w:r>
          </w:p>
        </w:tc>
        <w:tc>
          <w:tcPr>
            <w:tcW w:w="1548" w:type="dxa"/>
            <w:tcBorders>
              <w:bottom w:val="single" w:sz="2" w:space="0" w:color="000000"/>
            </w:tcBorders>
            <w:vAlign w:val="center"/>
          </w:tcPr>
          <w:p w14:paraId="14DE9EE3" w14:textId="77777777" w:rsidR="004F2DF9" w:rsidRDefault="005D7D93">
            <w:pPr>
              <w:spacing w:after="0" w:line="240" w:lineRule="auto"/>
              <w:jc w:val="center"/>
              <w:rPr>
                <w:rFonts w:ascii="Arial" w:hAnsi="Arial" w:cs="Arial"/>
                <w:b/>
                <w:sz w:val="17"/>
                <w:szCs w:val="17"/>
              </w:rPr>
            </w:pPr>
            <w:r>
              <w:rPr>
                <w:rFonts w:cs="Arial"/>
                <w:b/>
              </w:rPr>
              <w:t>-18%</w:t>
            </w:r>
          </w:p>
        </w:tc>
      </w:tr>
    </w:tbl>
    <w:p w14:paraId="0B2AC80F" w14:textId="77777777" w:rsidR="004F2DF9" w:rsidRDefault="005D7D93">
      <w:pPr>
        <w:spacing w:after="0" w:line="240" w:lineRule="auto"/>
        <w:rPr>
          <w:rFonts w:ascii="Arial" w:eastAsia="Times New Roman" w:hAnsi="Arial" w:cs="Arial"/>
          <w:sz w:val="18"/>
          <w:szCs w:val="18"/>
          <w:lang w:eastAsia="pt-BR"/>
        </w:rPr>
      </w:pPr>
      <w:r>
        <w:rPr>
          <w:rFonts w:eastAsia="Times New Roman" w:cs="Arial"/>
          <w:lang w:eastAsia="pt-BR"/>
        </w:rPr>
        <w:t>Fonte: SIAFI 2019.</w:t>
      </w:r>
    </w:p>
    <w:p w14:paraId="0349B06F" w14:textId="77777777" w:rsidR="004F2DF9" w:rsidRDefault="004F2DF9">
      <w:pPr>
        <w:spacing w:after="0" w:line="240" w:lineRule="auto"/>
        <w:rPr>
          <w:rFonts w:ascii="Arial" w:eastAsia="Times New Roman" w:hAnsi="Arial" w:cs="Arial"/>
          <w:b/>
          <w:sz w:val="20"/>
          <w:szCs w:val="20"/>
          <w:u w:val="single"/>
          <w:lang w:eastAsia="pt-BR"/>
        </w:rPr>
      </w:pPr>
    </w:p>
    <w:p w14:paraId="3D0242A7" w14:textId="77777777" w:rsidR="004F2DF9" w:rsidRDefault="005D7D93">
      <w:pPr>
        <w:spacing w:after="0" w:line="240" w:lineRule="auto"/>
        <w:jc w:val="both"/>
        <w:rPr>
          <w:rFonts w:ascii="Arial" w:eastAsia="Times New Roman" w:hAnsi="Arial" w:cs="Arial"/>
          <w:sz w:val="20"/>
          <w:szCs w:val="20"/>
          <w:lang w:eastAsia="pt-BR"/>
        </w:rPr>
      </w:pPr>
      <w:r>
        <w:rPr>
          <w:rFonts w:eastAsia="Times New Roman" w:cs="Arial"/>
          <w:lang w:eastAsia="pt-BR"/>
        </w:rPr>
        <w:tab/>
        <w:t xml:space="preserve">Dentre as Receitas Correntes o grupo que apresenta excesso de arrecadação refere-se às “Outras Receitas Correntes”. A seguir apresenta-se o resumo das principais transações registradas em receitas correntes:  </w:t>
      </w:r>
    </w:p>
    <w:p w14:paraId="1AC3E095" w14:textId="77777777" w:rsidR="004F2DF9" w:rsidRDefault="004F2DF9">
      <w:pPr>
        <w:spacing w:after="0" w:line="240" w:lineRule="auto"/>
        <w:rPr>
          <w:rFonts w:ascii="Arial" w:eastAsia="Times New Roman" w:hAnsi="Arial" w:cs="Arial"/>
          <w:b/>
          <w:sz w:val="20"/>
          <w:szCs w:val="20"/>
          <w:u w:val="single"/>
          <w:lang w:eastAsia="pt-BR"/>
        </w:rPr>
      </w:pPr>
    </w:p>
    <w:p w14:paraId="678B6B6D" w14:textId="77777777" w:rsidR="004F2DF9" w:rsidRDefault="005D7D93">
      <w:pPr>
        <w:spacing w:after="0" w:line="240" w:lineRule="auto"/>
        <w:ind w:firstLine="708"/>
        <w:jc w:val="both"/>
        <w:rPr>
          <w:rFonts w:ascii="Arial" w:eastAsia="Times New Roman" w:hAnsi="Arial" w:cs="Arial"/>
          <w:sz w:val="20"/>
          <w:szCs w:val="20"/>
          <w:lang w:eastAsia="pt-BR"/>
        </w:rPr>
      </w:pPr>
      <w:r>
        <w:rPr>
          <w:rFonts w:eastAsia="Times New Roman" w:cs="Arial"/>
          <w:u w:val="single"/>
          <w:lang w:eastAsia="pt-BR"/>
        </w:rPr>
        <w:t>Receitas Patrimoniais:</w:t>
      </w:r>
      <w:r>
        <w:rPr>
          <w:rFonts w:eastAsia="Times New Roman" w:cs="Arial"/>
          <w:lang w:eastAsia="pt-BR"/>
        </w:rPr>
        <w:t xml:space="preserve">  decorrentes essencialmente da exploração do Patrimônio Imobiliário. Referem-se a aluguéis de espaços para funcionamento de cantinas nos Campus entre outros.</w:t>
      </w:r>
    </w:p>
    <w:p w14:paraId="6AA51062" w14:textId="77777777" w:rsidR="004F2DF9" w:rsidRDefault="004F2DF9">
      <w:pPr>
        <w:spacing w:after="0" w:line="240" w:lineRule="auto"/>
        <w:jc w:val="both"/>
        <w:rPr>
          <w:rFonts w:ascii="Arial" w:eastAsia="Times New Roman" w:hAnsi="Arial" w:cs="Arial"/>
          <w:sz w:val="20"/>
          <w:szCs w:val="20"/>
          <w:lang w:eastAsia="pt-BR"/>
        </w:rPr>
      </w:pPr>
    </w:p>
    <w:p w14:paraId="59726CFF" w14:textId="77777777" w:rsidR="004F2DF9" w:rsidRDefault="005D7D93">
      <w:pPr>
        <w:spacing w:after="0" w:line="240" w:lineRule="auto"/>
        <w:ind w:firstLine="708"/>
        <w:jc w:val="both"/>
        <w:rPr>
          <w:rFonts w:ascii="Arial" w:eastAsia="Times New Roman" w:hAnsi="Arial" w:cs="Arial"/>
          <w:sz w:val="20"/>
          <w:szCs w:val="20"/>
          <w:lang w:eastAsia="pt-BR"/>
        </w:rPr>
      </w:pPr>
      <w:r>
        <w:rPr>
          <w:rFonts w:eastAsia="Times New Roman" w:cs="Arial"/>
          <w:u w:val="single"/>
          <w:lang w:eastAsia="pt-BR"/>
        </w:rPr>
        <w:t>Receitas de Serviços:</w:t>
      </w:r>
      <w:r>
        <w:rPr>
          <w:rFonts w:eastAsia="Times New Roman" w:cs="Arial"/>
          <w:lang w:eastAsia="pt-BR"/>
        </w:rPr>
        <w:t xml:space="preserve"> resultante de serviços administrativos e comerciais gerais, inclusive as relativas as taxas de inscrições em concursos e processos seletivos. Salienta-se que esta previsão esteve baseada na realização do ano anterior.</w:t>
      </w:r>
    </w:p>
    <w:p w14:paraId="15CC53F9" w14:textId="77777777" w:rsidR="004F2DF9" w:rsidRDefault="004F2DF9">
      <w:pPr>
        <w:spacing w:after="0" w:line="240" w:lineRule="auto"/>
        <w:jc w:val="both"/>
        <w:rPr>
          <w:rFonts w:ascii="Arial" w:hAnsi="Arial" w:cs="Arial"/>
          <w:sz w:val="20"/>
          <w:szCs w:val="20"/>
        </w:rPr>
      </w:pPr>
    </w:p>
    <w:p w14:paraId="5ABE290F" w14:textId="77777777" w:rsidR="004F2DF9" w:rsidRDefault="005D7D93">
      <w:pPr>
        <w:spacing w:after="0" w:line="240" w:lineRule="auto"/>
        <w:ind w:firstLine="708"/>
        <w:jc w:val="both"/>
        <w:rPr>
          <w:rFonts w:ascii="Arial" w:eastAsia="Times New Roman" w:hAnsi="Arial" w:cs="Arial"/>
          <w:sz w:val="20"/>
          <w:szCs w:val="20"/>
          <w:lang w:eastAsia="pt-BR"/>
        </w:rPr>
      </w:pPr>
      <w:r>
        <w:rPr>
          <w:rFonts w:eastAsia="Times New Roman" w:cs="Arial"/>
          <w:u w:val="single"/>
          <w:lang w:eastAsia="pt-BR"/>
        </w:rPr>
        <w:t>Outras Receitas Correntes:</w:t>
      </w:r>
      <w:r>
        <w:rPr>
          <w:rFonts w:eastAsia="Times New Roman" w:cs="Arial"/>
          <w:lang w:eastAsia="pt-BR"/>
        </w:rPr>
        <w:t xml:space="preserve">  são decorrentes de multas administrativas, contratuais e judiciais; indenizações, restituições e ressarcimentos principalmente referentes a reposição ao erário conforme a Lei 8112/90, devoluções relativas a despesas não realizadas em projetos de auxílio ao pesquisador e outros. </w:t>
      </w:r>
    </w:p>
    <w:p w14:paraId="4C3A07BB" w14:textId="77777777" w:rsidR="004F2DF9" w:rsidRDefault="004F2DF9">
      <w:pPr>
        <w:spacing w:after="0"/>
        <w:rPr>
          <w:rFonts w:ascii="Arial" w:hAnsi="Arial" w:cs="Arial"/>
          <w:color w:val="7F7F7F" w:themeColor="text1" w:themeTint="80"/>
          <w:sz w:val="20"/>
          <w:szCs w:val="20"/>
        </w:rPr>
      </w:pPr>
    </w:p>
    <w:p w14:paraId="69475E42" w14:textId="77777777" w:rsidR="004F2DF9" w:rsidRDefault="005D7D93">
      <w:pPr>
        <w:spacing w:after="0" w:line="240" w:lineRule="auto"/>
        <w:rPr>
          <w:rFonts w:ascii="Arial" w:eastAsia="Times New Roman" w:hAnsi="Arial" w:cs="Arial"/>
          <w:b/>
          <w:sz w:val="20"/>
          <w:szCs w:val="20"/>
          <w:u w:val="single"/>
          <w:lang w:eastAsia="pt-BR"/>
        </w:rPr>
      </w:pPr>
      <w:r>
        <w:rPr>
          <w:rFonts w:eastAsia="Times New Roman" w:cs="Arial"/>
          <w:b/>
          <w:u w:val="single"/>
          <w:lang w:eastAsia="pt-BR"/>
        </w:rPr>
        <w:t>DESPESAS</w:t>
      </w:r>
    </w:p>
    <w:p w14:paraId="71F7F532" w14:textId="77777777" w:rsidR="004F2DF9" w:rsidRDefault="004F2DF9">
      <w:pPr>
        <w:spacing w:after="0" w:line="240" w:lineRule="auto"/>
        <w:jc w:val="both"/>
        <w:rPr>
          <w:rFonts w:ascii="Arial" w:eastAsia="Times New Roman" w:hAnsi="Arial" w:cs="Arial"/>
          <w:sz w:val="20"/>
          <w:szCs w:val="20"/>
          <w:lang w:eastAsia="pt-BR"/>
        </w:rPr>
      </w:pPr>
    </w:p>
    <w:p w14:paraId="50867C98" w14:textId="77777777" w:rsidR="004F2DF9" w:rsidRDefault="005D7D93">
      <w:pPr>
        <w:spacing w:line="240" w:lineRule="auto"/>
        <w:jc w:val="both"/>
        <w:rPr>
          <w:rFonts w:ascii="Arial" w:eastAsia="Times New Roman" w:hAnsi="Arial" w:cs="Arial"/>
          <w:sz w:val="20"/>
          <w:szCs w:val="20"/>
          <w:lang w:eastAsia="pt-BR"/>
        </w:rPr>
      </w:pPr>
      <w:r>
        <w:rPr>
          <w:rFonts w:eastAsia="Times New Roman" w:cs="Arial"/>
          <w:lang w:eastAsia="pt-BR"/>
        </w:rPr>
        <w:lastRenderedPageBreak/>
        <w:tab/>
        <w:t xml:space="preserve">A dotação atualizada na data-base de 31/12/2019 representa R$ 472.567.352,00, dos quais 98,86% refere-se a Despesas Correntes e1,14% a Despesas de Capital. A execução, ou seja, a relação entre as despesas empenhadas e a dotação atualizada, foi de 100,04%, a distorção acima de 100% se deu por ter sedo empenhado utilizado receita própria acima do limite fixado para arrecadação. </w:t>
      </w:r>
    </w:p>
    <w:p w14:paraId="5266AFC1" w14:textId="5124CD35" w:rsidR="004F2DF9" w:rsidRDefault="005D7D93">
      <w:pPr>
        <w:spacing w:after="0" w:line="240" w:lineRule="auto"/>
        <w:ind w:firstLine="708"/>
        <w:jc w:val="both"/>
        <w:rPr>
          <w:rFonts w:ascii="Arial" w:eastAsia="Times New Roman" w:hAnsi="Arial" w:cs="Arial"/>
          <w:sz w:val="20"/>
          <w:szCs w:val="20"/>
          <w:lang w:eastAsia="pt-BR"/>
        </w:rPr>
      </w:pPr>
      <w:r>
        <w:rPr>
          <w:rFonts w:eastAsia="Times New Roman" w:cs="Arial"/>
          <w:lang w:eastAsia="pt-BR"/>
        </w:rPr>
        <w:t xml:space="preserve">A </w:t>
      </w:r>
      <w:r w:rsidRPr="006D644E">
        <w:rPr>
          <w:rFonts w:eastAsia="Times New Roman" w:cs="Arial"/>
          <w:highlight w:val="yellow"/>
          <w:lang w:eastAsia="pt-BR"/>
        </w:rPr>
        <w:t xml:space="preserve">Tabela </w:t>
      </w:r>
      <w:r w:rsidR="00FC1F2E">
        <w:rPr>
          <w:rFonts w:eastAsia="Times New Roman" w:cs="Arial"/>
          <w:highlight w:val="yellow"/>
          <w:lang w:eastAsia="pt-BR"/>
        </w:rPr>
        <w:t>15</w:t>
      </w:r>
      <w:r w:rsidRPr="006D644E">
        <w:rPr>
          <w:rFonts w:eastAsia="Times New Roman" w:cs="Arial"/>
          <w:highlight w:val="yellow"/>
          <w:lang w:eastAsia="pt-BR"/>
        </w:rPr>
        <w:t xml:space="preserve"> discrimina</w:t>
      </w:r>
      <w:r>
        <w:rPr>
          <w:rFonts w:eastAsia="Times New Roman" w:cs="Arial"/>
          <w:lang w:eastAsia="pt-BR"/>
        </w:rPr>
        <w:t xml:space="preserve"> os valores das dotações atualizada, despesas empenhadas, saldo da dotação, execução (dotação atualizada em relação as despesas empenhadas) e a análise vertical da dotação atualizada na data base 31/12/2019.</w:t>
      </w:r>
    </w:p>
    <w:p w14:paraId="48716577" w14:textId="77777777" w:rsidR="004F2DF9" w:rsidRDefault="004F2DF9">
      <w:pPr>
        <w:spacing w:after="0" w:line="240" w:lineRule="auto"/>
        <w:jc w:val="both"/>
        <w:rPr>
          <w:rFonts w:ascii="Arial" w:eastAsia="Times New Roman" w:hAnsi="Arial" w:cs="Arial"/>
          <w:color w:val="7F7F7F" w:themeColor="text1" w:themeTint="80"/>
          <w:sz w:val="20"/>
          <w:szCs w:val="20"/>
          <w:lang w:eastAsia="pt-BR"/>
        </w:rPr>
      </w:pPr>
    </w:p>
    <w:p w14:paraId="414E64B7" w14:textId="77777777" w:rsidR="004F2DF9" w:rsidRDefault="005D7D93">
      <w:pPr>
        <w:spacing w:after="0" w:line="240" w:lineRule="auto"/>
        <w:rPr>
          <w:rFonts w:ascii="Arial" w:eastAsia="Times New Roman" w:hAnsi="Arial" w:cs="Arial"/>
          <w:b/>
          <w:sz w:val="18"/>
          <w:szCs w:val="18"/>
          <w:lang w:eastAsia="pt-BR"/>
        </w:rPr>
      </w:pPr>
      <w:r>
        <w:rPr>
          <w:rFonts w:eastAsia="Times New Roman" w:cs="Arial"/>
          <w:b/>
          <w:lang w:eastAsia="pt-BR"/>
        </w:rPr>
        <w:t>Tabela 15 – Despesas – Composição</w:t>
      </w:r>
    </w:p>
    <w:tbl>
      <w:tblPr>
        <w:tblW w:w="10389" w:type="dxa"/>
        <w:tblInd w:w="108" w:type="dxa"/>
        <w:tblLook w:val="04A0" w:firstRow="1" w:lastRow="0" w:firstColumn="1" w:lastColumn="0" w:noHBand="0" w:noVBand="1"/>
      </w:tblPr>
      <w:tblGrid>
        <w:gridCol w:w="2797"/>
        <w:gridCol w:w="2020"/>
        <w:gridCol w:w="2309"/>
        <w:gridCol w:w="1829"/>
        <w:gridCol w:w="1434"/>
      </w:tblGrid>
      <w:tr w:rsidR="004F2DF9" w14:paraId="4E35E3C8" w14:textId="77777777">
        <w:trPr>
          <w:trHeight w:val="195"/>
        </w:trPr>
        <w:tc>
          <w:tcPr>
            <w:tcW w:w="2797" w:type="dxa"/>
            <w:tcBorders>
              <w:top w:val="single" w:sz="2" w:space="0" w:color="000000"/>
              <w:bottom w:val="single" w:sz="2" w:space="0" w:color="000000"/>
            </w:tcBorders>
          </w:tcPr>
          <w:p w14:paraId="777A9C31" w14:textId="77777777" w:rsidR="004F2DF9" w:rsidRDefault="005D7D93">
            <w:pPr>
              <w:spacing w:after="0" w:line="240" w:lineRule="auto"/>
              <w:jc w:val="center"/>
              <w:rPr>
                <w:rFonts w:ascii="Arial" w:eastAsia="Times New Roman" w:hAnsi="Arial" w:cs="Arial"/>
                <w:sz w:val="18"/>
                <w:szCs w:val="18"/>
                <w:lang w:eastAsia="pt-BR"/>
              </w:rPr>
            </w:pPr>
            <w:r>
              <w:rPr>
                <w:rFonts w:eastAsia="Times New Roman" w:cs="Arial"/>
                <w:b/>
                <w:bCs/>
                <w:lang w:eastAsia="pt-BR"/>
              </w:rPr>
              <w:t> </w:t>
            </w:r>
          </w:p>
        </w:tc>
        <w:tc>
          <w:tcPr>
            <w:tcW w:w="2020" w:type="dxa"/>
            <w:tcBorders>
              <w:top w:val="single" w:sz="2" w:space="0" w:color="000000"/>
              <w:bottom w:val="single" w:sz="2" w:space="0" w:color="000000"/>
            </w:tcBorders>
          </w:tcPr>
          <w:p w14:paraId="35C6EA3B" w14:textId="77777777" w:rsidR="004F2DF9" w:rsidRDefault="005D7D93">
            <w:pPr>
              <w:spacing w:after="0" w:line="240" w:lineRule="auto"/>
              <w:jc w:val="center"/>
              <w:rPr>
                <w:rFonts w:ascii="Arial" w:eastAsia="Times New Roman" w:hAnsi="Arial" w:cs="Arial"/>
                <w:sz w:val="18"/>
                <w:szCs w:val="18"/>
                <w:lang w:eastAsia="pt-BR"/>
              </w:rPr>
            </w:pPr>
            <w:r>
              <w:rPr>
                <w:rFonts w:eastAsia="Times New Roman" w:cs="Arial"/>
                <w:b/>
                <w:bCs/>
                <w:lang w:eastAsia="pt-BR"/>
              </w:rPr>
              <w:t>Dotação Atualizada</w:t>
            </w:r>
          </w:p>
        </w:tc>
        <w:tc>
          <w:tcPr>
            <w:tcW w:w="2309" w:type="dxa"/>
            <w:tcBorders>
              <w:top w:val="single" w:sz="2" w:space="0" w:color="000000"/>
              <w:bottom w:val="single" w:sz="2" w:space="0" w:color="000000"/>
            </w:tcBorders>
          </w:tcPr>
          <w:p w14:paraId="2B14989A" w14:textId="77777777" w:rsidR="004F2DF9" w:rsidRDefault="005D7D93">
            <w:pPr>
              <w:spacing w:after="0" w:line="240" w:lineRule="auto"/>
              <w:jc w:val="center"/>
              <w:rPr>
                <w:rFonts w:ascii="Arial" w:eastAsia="Times New Roman" w:hAnsi="Arial" w:cs="Arial"/>
                <w:sz w:val="18"/>
                <w:szCs w:val="18"/>
                <w:lang w:eastAsia="pt-BR"/>
              </w:rPr>
            </w:pPr>
            <w:r>
              <w:rPr>
                <w:rFonts w:eastAsia="Times New Roman" w:cs="Arial"/>
                <w:b/>
                <w:bCs/>
                <w:lang w:eastAsia="pt-BR"/>
              </w:rPr>
              <w:t>Despesas Empenhadas</w:t>
            </w:r>
          </w:p>
        </w:tc>
        <w:tc>
          <w:tcPr>
            <w:tcW w:w="1829" w:type="dxa"/>
            <w:tcBorders>
              <w:top w:val="single" w:sz="2" w:space="0" w:color="000000"/>
              <w:bottom w:val="single" w:sz="2" w:space="0" w:color="000000"/>
            </w:tcBorders>
          </w:tcPr>
          <w:p w14:paraId="502F0424" w14:textId="77777777" w:rsidR="004F2DF9" w:rsidRDefault="005D7D93">
            <w:pPr>
              <w:spacing w:after="0" w:line="240" w:lineRule="auto"/>
              <w:jc w:val="center"/>
              <w:rPr>
                <w:rFonts w:ascii="Arial" w:eastAsia="Times New Roman" w:hAnsi="Arial" w:cs="Arial"/>
                <w:sz w:val="18"/>
                <w:szCs w:val="18"/>
                <w:lang w:eastAsia="pt-BR"/>
              </w:rPr>
            </w:pPr>
            <w:r>
              <w:rPr>
                <w:rFonts w:eastAsia="Times New Roman" w:cs="Arial"/>
                <w:b/>
                <w:bCs/>
                <w:lang w:eastAsia="pt-BR"/>
              </w:rPr>
              <w:t>Saldo da Dotação</w:t>
            </w:r>
          </w:p>
        </w:tc>
        <w:tc>
          <w:tcPr>
            <w:tcW w:w="1434" w:type="dxa"/>
            <w:tcBorders>
              <w:top w:val="single" w:sz="2" w:space="0" w:color="000000"/>
              <w:bottom w:val="single" w:sz="2" w:space="0" w:color="000000"/>
            </w:tcBorders>
          </w:tcPr>
          <w:p w14:paraId="36BEBBC2" w14:textId="77777777" w:rsidR="004F2DF9" w:rsidRDefault="005D7D93">
            <w:pPr>
              <w:spacing w:after="0" w:line="240" w:lineRule="auto"/>
              <w:jc w:val="center"/>
              <w:rPr>
                <w:rFonts w:ascii="Arial" w:eastAsia="Times New Roman" w:hAnsi="Arial" w:cs="Arial"/>
                <w:sz w:val="18"/>
                <w:szCs w:val="18"/>
                <w:lang w:eastAsia="pt-BR"/>
              </w:rPr>
            </w:pPr>
            <w:r>
              <w:rPr>
                <w:rFonts w:eastAsia="Times New Roman" w:cs="Arial"/>
                <w:b/>
                <w:bCs/>
                <w:lang w:eastAsia="pt-BR"/>
              </w:rPr>
              <w:t>Execução (%)</w:t>
            </w:r>
          </w:p>
        </w:tc>
      </w:tr>
      <w:tr w:rsidR="004F2DF9" w14:paraId="6285149C" w14:textId="77777777">
        <w:trPr>
          <w:trHeight w:val="190"/>
        </w:trPr>
        <w:tc>
          <w:tcPr>
            <w:tcW w:w="2797" w:type="dxa"/>
            <w:tcBorders>
              <w:bottom w:val="single" w:sz="2" w:space="0" w:color="000000"/>
            </w:tcBorders>
          </w:tcPr>
          <w:p w14:paraId="0470557D" w14:textId="77777777" w:rsidR="004F2DF9" w:rsidRDefault="005D7D93">
            <w:pPr>
              <w:spacing w:after="0" w:line="240" w:lineRule="auto"/>
              <w:rPr>
                <w:rFonts w:ascii="Arial" w:eastAsia="Times New Roman" w:hAnsi="Arial" w:cs="Arial"/>
                <w:sz w:val="18"/>
                <w:szCs w:val="18"/>
                <w:lang w:eastAsia="pt-BR"/>
              </w:rPr>
            </w:pPr>
            <w:r>
              <w:rPr>
                <w:rFonts w:eastAsia="Times New Roman" w:cs="Arial"/>
                <w:b/>
                <w:bCs/>
                <w:lang w:eastAsia="pt-BR"/>
              </w:rPr>
              <w:t>Despesas Correntes</w:t>
            </w:r>
          </w:p>
        </w:tc>
        <w:tc>
          <w:tcPr>
            <w:tcW w:w="2020" w:type="dxa"/>
            <w:tcBorders>
              <w:bottom w:val="single" w:sz="2" w:space="0" w:color="000000"/>
            </w:tcBorders>
            <w:vAlign w:val="center"/>
          </w:tcPr>
          <w:p w14:paraId="648C4A1D" w14:textId="77777777" w:rsidR="004F2DF9" w:rsidRDefault="005D7D93">
            <w:pPr>
              <w:spacing w:after="0" w:line="240" w:lineRule="auto"/>
              <w:jc w:val="right"/>
              <w:rPr>
                <w:rFonts w:ascii="Arial" w:hAnsi="Arial" w:cs="Arial"/>
                <w:b/>
                <w:bCs/>
                <w:sz w:val="18"/>
                <w:szCs w:val="18"/>
              </w:rPr>
            </w:pPr>
            <w:r>
              <w:rPr>
                <w:rFonts w:cs="Arial"/>
                <w:b/>
                <w:bCs/>
              </w:rPr>
              <w:t>467.198.808,00</w:t>
            </w:r>
          </w:p>
        </w:tc>
        <w:tc>
          <w:tcPr>
            <w:tcW w:w="2309" w:type="dxa"/>
            <w:tcBorders>
              <w:bottom w:val="single" w:sz="2" w:space="0" w:color="000000"/>
            </w:tcBorders>
            <w:vAlign w:val="center"/>
          </w:tcPr>
          <w:p w14:paraId="75043318" w14:textId="77777777" w:rsidR="004F2DF9" w:rsidRDefault="005D7D93">
            <w:pPr>
              <w:spacing w:after="0" w:line="240" w:lineRule="auto"/>
              <w:jc w:val="right"/>
              <w:rPr>
                <w:rFonts w:ascii="Arial" w:hAnsi="Arial" w:cs="Arial"/>
                <w:b/>
                <w:bCs/>
                <w:sz w:val="18"/>
                <w:szCs w:val="18"/>
              </w:rPr>
            </w:pPr>
            <w:r>
              <w:rPr>
                <w:rFonts w:cs="Arial"/>
                <w:b/>
                <w:bCs/>
              </w:rPr>
              <w:t>462.180.126,53</w:t>
            </w:r>
          </w:p>
        </w:tc>
        <w:tc>
          <w:tcPr>
            <w:tcW w:w="1829" w:type="dxa"/>
            <w:tcBorders>
              <w:bottom w:val="single" w:sz="2" w:space="0" w:color="000000"/>
            </w:tcBorders>
            <w:vAlign w:val="center"/>
          </w:tcPr>
          <w:p w14:paraId="3D290386" w14:textId="77777777" w:rsidR="004F2DF9" w:rsidRDefault="005D7D93">
            <w:pPr>
              <w:spacing w:after="0" w:line="240" w:lineRule="auto"/>
              <w:jc w:val="right"/>
              <w:rPr>
                <w:rFonts w:ascii="Arial" w:hAnsi="Arial" w:cs="Arial"/>
                <w:bCs/>
                <w:sz w:val="18"/>
                <w:szCs w:val="18"/>
              </w:rPr>
            </w:pPr>
            <w:r>
              <w:rPr>
                <w:rFonts w:cs="Arial"/>
                <w:bCs/>
              </w:rPr>
              <w:t>5.018.681,47</w:t>
            </w:r>
          </w:p>
        </w:tc>
        <w:tc>
          <w:tcPr>
            <w:tcW w:w="1434" w:type="dxa"/>
            <w:tcBorders>
              <w:bottom w:val="single" w:sz="2" w:space="0" w:color="000000"/>
            </w:tcBorders>
            <w:vAlign w:val="center"/>
          </w:tcPr>
          <w:p w14:paraId="6979036B" w14:textId="77777777" w:rsidR="004F2DF9" w:rsidRDefault="005D7D93">
            <w:pPr>
              <w:spacing w:after="0" w:line="240" w:lineRule="auto"/>
              <w:jc w:val="right"/>
              <w:rPr>
                <w:rFonts w:ascii="Arial" w:hAnsi="Arial" w:cs="Arial"/>
                <w:bCs/>
                <w:sz w:val="18"/>
                <w:szCs w:val="18"/>
              </w:rPr>
            </w:pPr>
            <w:r>
              <w:rPr>
                <w:rFonts w:cs="Arial"/>
                <w:bCs/>
              </w:rPr>
              <w:t>98,93%</w:t>
            </w:r>
          </w:p>
        </w:tc>
      </w:tr>
      <w:tr w:rsidR="004F2DF9" w14:paraId="335AC28C" w14:textId="77777777">
        <w:trPr>
          <w:trHeight w:val="285"/>
        </w:trPr>
        <w:tc>
          <w:tcPr>
            <w:tcW w:w="2797" w:type="dxa"/>
            <w:tcBorders>
              <w:bottom w:val="single" w:sz="2" w:space="0" w:color="000000"/>
            </w:tcBorders>
          </w:tcPr>
          <w:p w14:paraId="26747E5D" w14:textId="77777777" w:rsidR="004F2DF9" w:rsidRDefault="005D7D93">
            <w:pPr>
              <w:spacing w:after="0" w:line="240" w:lineRule="auto"/>
              <w:rPr>
                <w:rFonts w:ascii="Arial" w:eastAsia="Times New Roman" w:hAnsi="Arial" w:cs="Arial"/>
                <w:sz w:val="18"/>
                <w:szCs w:val="18"/>
                <w:lang w:eastAsia="pt-BR"/>
              </w:rPr>
            </w:pPr>
            <w:r>
              <w:rPr>
                <w:rFonts w:eastAsia="Times New Roman" w:cs="Arial"/>
                <w:bCs/>
                <w:lang w:eastAsia="pt-BR"/>
              </w:rPr>
              <w:t xml:space="preserve">   Pessoal e Encargos Sociais</w:t>
            </w:r>
          </w:p>
        </w:tc>
        <w:tc>
          <w:tcPr>
            <w:tcW w:w="2020" w:type="dxa"/>
            <w:tcBorders>
              <w:bottom w:val="single" w:sz="2" w:space="0" w:color="000000"/>
            </w:tcBorders>
            <w:vAlign w:val="center"/>
          </w:tcPr>
          <w:p w14:paraId="5E207985" w14:textId="77777777" w:rsidR="004F2DF9" w:rsidRDefault="005D7D93">
            <w:pPr>
              <w:spacing w:after="0" w:line="240" w:lineRule="auto"/>
              <w:jc w:val="right"/>
              <w:rPr>
                <w:rFonts w:ascii="Arial" w:hAnsi="Arial" w:cs="Arial"/>
                <w:sz w:val="18"/>
                <w:szCs w:val="18"/>
              </w:rPr>
            </w:pPr>
            <w:r>
              <w:rPr>
                <w:rFonts w:cs="Arial"/>
              </w:rPr>
              <w:t>392.671.088,00</w:t>
            </w:r>
          </w:p>
        </w:tc>
        <w:tc>
          <w:tcPr>
            <w:tcW w:w="2309" w:type="dxa"/>
            <w:tcBorders>
              <w:bottom w:val="single" w:sz="2" w:space="0" w:color="000000"/>
            </w:tcBorders>
            <w:vAlign w:val="center"/>
          </w:tcPr>
          <w:p w14:paraId="1EE2C4F3" w14:textId="77777777" w:rsidR="004F2DF9" w:rsidRDefault="005D7D93">
            <w:pPr>
              <w:spacing w:after="0" w:line="240" w:lineRule="auto"/>
              <w:jc w:val="right"/>
              <w:rPr>
                <w:rFonts w:ascii="Arial" w:hAnsi="Arial" w:cs="Arial"/>
                <w:sz w:val="18"/>
                <w:szCs w:val="18"/>
              </w:rPr>
            </w:pPr>
            <w:r>
              <w:rPr>
                <w:rFonts w:cs="Arial"/>
              </w:rPr>
              <w:t>385.039.779,39</w:t>
            </w:r>
          </w:p>
        </w:tc>
        <w:tc>
          <w:tcPr>
            <w:tcW w:w="1829" w:type="dxa"/>
            <w:tcBorders>
              <w:bottom w:val="single" w:sz="2" w:space="0" w:color="000000"/>
            </w:tcBorders>
            <w:vAlign w:val="center"/>
          </w:tcPr>
          <w:p w14:paraId="7CAA6BC0" w14:textId="77777777" w:rsidR="004F2DF9" w:rsidRDefault="005D7D93">
            <w:pPr>
              <w:spacing w:after="0" w:line="240" w:lineRule="auto"/>
              <w:jc w:val="right"/>
              <w:rPr>
                <w:rFonts w:ascii="Arial" w:hAnsi="Arial" w:cs="Arial"/>
                <w:bCs/>
                <w:sz w:val="18"/>
                <w:szCs w:val="18"/>
              </w:rPr>
            </w:pPr>
            <w:r>
              <w:rPr>
                <w:rFonts w:cs="Arial"/>
                <w:bCs/>
              </w:rPr>
              <w:t>7.631.308,61</w:t>
            </w:r>
          </w:p>
        </w:tc>
        <w:tc>
          <w:tcPr>
            <w:tcW w:w="1434" w:type="dxa"/>
            <w:tcBorders>
              <w:bottom w:val="single" w:sz="2" w:space="0" w:color="000000"/>
            </w:tcBorders>
            <w:vAlign w:val="center"/>
          </w:tcPr>
          <w:p w14:paraId="30F49DE9" w14:textId="77777777" w:rsidR="004F2DF9" w:rsidRDefault="005D7D93">
            <w:pPr>
              <w:spacing w:after="0" w:line="240" w:lineRule="auto"/>
              <w:jc w:val="right"/>
              <w:rPr>
                <w:rFonts w:ascii="Arial" w:hAnsi="Arial" w:cs="Arial"/>
                <w:bCs/>
                <w:sz w:val="18"/>
                <w:szCs w:val="18"/>
              </w:rPr>
            </w:pPr>
            <w:r>
              <w:rPr>
                <w:rFonts w:cs="Arial"/>
                <w:bCs/>
              </w:rPr>
              <w:t>98,06%</w:t>
            </w:r>
          </w:p>
        </w:tc>
      </w:tr>
      <w:tr w:rsidR="004F2DF9" w14:paraId="563C42CE" w14:textId="77777777">
        <w:trPr>
          <w:trHeight w:val="285"/>
        </w:trPr>
        <w:tc>
          <w:tcPr>
            <w:tcW w:w="2797" w:type="dxa"/>
            <w:tcBorders>
              <w:bottom w:val="single" w:sz="2" w:space="0" w:color="000000"/>
            </w:tcBorders>
          </w:tcPr>
          <w:p w14:paraId="3BE6329A" w14:textId="77777777" w:rsidR="004F2DF9" w:rsidRDefault="005D7D93">
            <w:pPr>
              <w:spacing w:after="0" w:line="240" w:lineRule="auto"/>
              <w:rPr>
                <w:rFonts w:ascii="Arial" w:eastAsia="Times New Roman" w:hAnsi="Arial" w:cs="Arial"/>
                <w:sz w:val="18"/>
                <w:szCs w:val="18"/>
                <w:lang w:eastAsia="pt-BR"/>
              </w:rPr>
            </w:pPr>
            <w:r>
              <w:rPr>
                <w:rFonts w:eastAsia="Times New Roman" w:cs="Arial"/>
                <w:bCs/>
                <w:lang w:eastAsia="pt-BR"/>
              </w:rPr>
              <w:t xml:space="preserve">   Outras Despesas Correntes</w:t>
            </w:r>
          </w:p>
        </w:tc>
        <w:tc>
          <w:tcPr>
            <w:tcW w:w="2020" w:type="dxa"/>
            <w:tcBorders>
              <w:bottom w:val="single" w:sz="2" w:space="0" w:color="000000"/>
            </w:tcBorders>
            <w:vAlign w:val="center"/>
          </w:tcPr>
          <w:p w14:paraId="09300B33" w14:textId="77777777" w:rsidR="004F2DF9" w:rsidRDefault="005D7D93">
            <w:pPr>
              <w:spacing w:after="0" w:line="240" w:lineRule="auto"/>
              <w:jc w:val="right"/>
              <w:rPr>
                <w:rFonts w:ascii="Arial" w:hAnsi="Arial" w:cs="Arial"/>
                <w:sz w:val="18"/>
                <w:szCs w:val="18"/>
              </w:rPr>
            </w:pPr>
            <w:r>
              <w:rPr>
                <w:rFonts w:cs="Arial"/>
              </w:rPr>
              <w:t>74.527.720,00</w:t>
            </w:r>
          </w:p>
        </w:tc>
        <w:tc>
          <w:tcPr>
            <w:tcW w:w="2309" w:type="dxa"/>
            <w:tcBorders>
              <w:bottom w:val="single" w:sz="2" w:space="0" w:color="000000"/>
            </w:tcBorders>
            <w:vAlign w:val="center"/>
          </w:tcPr>
          <w:p w14:paraId="132A616C" w14:textId="77777777" w:rsidR="004F2DF9" w:rsidRDefault="005D7D93">
            <w:pPr>
              <w:spacing w:after="0" w:line="240" w:lineRule="auto"/>
              <w:jc w:val="right"/>
              <w:rPr>
                <w:rFonts w:ascii="Arial" w:hAnsi="Arial" w:cs="Arial"/>
                <w:sz w:val="18"/>
                <w:szCs w:val="18"/>
              </w:rPr>
            </w:pPr>
            <w:r>
              <w:rPr>
                <w:rFonts w:cs="Arial"/>
              </w:rPr>
              <w:t>77.140.347,14</w:t>
            </w:r>
          </w:p>
        </w:tc>
        <w:tc>
          <w:tcPr>
            <w:tcW w:w="1829" w:type="dxa"/>
            <w:tcBorders>
              <w:bottom w:val="single" w:sz="2" w:space="0" w:color="000000"/>
            </w:tcBorders>
            <w:vAlign w:val="center"/>
          </w:tcPr>
          <w:p w14:paraId="5BE8210F" w14:textId="77777777" w:rsidR="004F2DF9" w:rsidRDefault="005D7D93">
            <w:pPr>
              <w:spacing w:after="0" w:line="240" w:lineRule="auto"/>
              <w:jc w:val="right"/>
              <w:rPr>
                <w:rFonts w:ascii="Arial" w:hAnsi="Arial" w:cs="Arial"/>
                <w:bCs/>
                <w:sz w:val="18"/>
                <w:szCs w:val="18"/>
              </w:rPr>
            </w:pPr>
            <w:r>
              <w:rPr>
                <w:rFonts w:cs="Arial"/>
                <w:bCs/>
              </w:rPr>
              <w:t>-2.612.627,14</w:t>
            </w:r>
          </w:p>
        </w:tc>
        <w:tc>
          <w:tcPr>
            <w:tcW w:w="1434" w:type="dxa"/>
            <w:tcBorders>
              <w:bottom w:val="single" w:sz="2" w:space="0" w:color="000000"/>
            </w:tcBorders>
            <w:vAlign w:val="center"/>
          </w:tcPr>
          <w:p w14:paraId="73491875" w14:textId="77777777" w:rsidR="004F2DF9" w:rsidRDefault="005D7D93">
            <w:pPr>
              <w:spacing w:after="0" w:line="240" w:lineRule="auto"/>
              <w:jc w:val="right"/>
              <w:rPr>
                <w:rFonts w:ascii="Arial" w:hAnsi="Arial" w:cs="Arial"/>
                <w:bCs/>
                <w:sz w:val="18"/>
                <w:szCs w:val="18"/>
              </w:rPr>
            </w:pPr>
            <w:r>
              <w:rPr>
                <w:rFonts w:cs="Arial"/>
                <w:bCs/>
              </w:rPr>
              <w:t>103,51%</w:t>
            </w:r>
          </w:p>
        </w:tc>
      </w:tr>
      <w:tr w:rsidR="004F2DF9" w14:paraId="24FCB13B" w14:textId="77777777">
        <w:trPr>
          <w:trHeight w:val="190"/>
        </w:trPr>
        <w:tc>
          <w:tcPr>
            <w:tcW w:w="2797" w:type="dxa"/>
            <w:tcBorders>
              <w:bottom w:val="single" w:sz="2" w:space="0" w:color="000000"/>
            </w:tcBorders>
          </w:tcPr>
          <w:p w14:paraId="60DBADE1" w14:textId="77777777" w:rsidR="004F2DF9" w:rsidRDefault="005D7D93">
            <w:pPr>
              <w:spacing w:after="0" w:line="240" w:lineRule="auto"/>
              <w:rPr>
                <w:rFonts w:ascii="Arial" w:eastAsia="Times New Roman" w:hAnsi="Arial" w:cs="Arial"/>
                <w:sz w:val="18"/>
                <w:szCs w:val="18"/>
                <w:lang w:eastAsia="pt-BR"/>
              </w:rPr>
            </w:pPr>
            <w:r>
              <w:rPr>
                <w:rFonts w:eastAsia="Times New Roman" w:cs="Arial"/>
                <w:b/>
                <w:bCs/>
                <w:lang w:eastAsia="pt-BR"/>
              </w:rPr>
              <w:t>Despesas de Capital</w:t>
            </w:r>
          </w:p>
        </w:tc>
        <w:tc>
          <w:tcPr>
            <w:tcW w:w="2020" w:type="dxa"/>
            <w:tcBorders>
              <w:bottom w:val="single" w:sz="2" w:space="0" w:color="000000"/>
            </w:tcBorders>
            <w:vAlign w:val="center"/>
          </w:tcPr>
          <w:p w14:paraId="66AA70CB" w14:textId="77777777" w:rsidR="004F2DF9" w:rsidRDefault="005D7D93">
            <w:pPr>
              <w:spacing w:after="0" w:line="240" w:lineRule="auto"/>
              <w:jc w:val="right"/>
              <w:rPr>
                <w:rFonts w:ascii="Arial" w:hAnsi="Arial" w:cs="Arial"/>
                <w:b/>
                <w:bCs/>
                <w:sz w:val="18"/>
                <w:szCs w:val="18"/>
              </w:rPr>
            </w:pPr>
            <w:r>
              <w:rPr>
                <w:rFonts w:cs="Arial"/>
                <w:b/>
                <w:bCs/>
              </w:rPr>
              <w:t>5.368.544,00</w:t>
            </w:r>
          </w:p>
        </w:tc>
        <w:tc>
          <w:tcPr>
            <w:tcW w:w="2309" w:type="dxa"/>
            <w:tcBorders>
              <w:bottom w:val="single" w:sz="2" w:space="0" w:color="000000"/>
            </w:tcBorders>
            <w:vAlign w:val="center"/>
          </w:tcPr>
          <w:p w14:paraId="33B616B4" w14:textId="77777777" w:rsidR="004F2DF9" w:rsidRDefault="005D7D93">
            <w:pPr>
              <w:spacing w:after="0" w:line="240" w:lineRule="auto"/>
              <w:jc w:val="right"/>
              <w:rPr>
                <w:rFonts w:ascii="Arial" w:hAnsi="Arial" w:cs="Arial"/>
                <w:b/>
                <w:bCs/>
                <w:sz w:val="18"/>
                <w:szCs w:val="18"/>
              </w:rPr>
            </w:pPr>
            <w:r>
              <w:rPr>
                <w:rFonts w:cs="Arial"/>
                <w:b/>
                <w:bCs/>
              </w:rPr>
              <w:t>10.571.528,16</w:t>
            </w:r>
          </w:p>
        </w:tc>
        <w:tc>
          <w:tcPr>
            <w:tcW w:w="1829" w:type="dxa"/>
            <w:tcBorders>
              <w:bottom w:val="single" w:sz="2" w:space="0" w:color="000000"/>
            </w:tcBorders>
            <w:vAlign w:val="center"/>
          </w:tcPr>
          <w:p w14:paraId="6B91D400" w14:textId="77777777" w:rsidR="004F2DF9" w:rsidRDefault="005D7D93">
            <w:pPr>
              <w:spacing w:after="0" w:line="240" w:lineRule="auto"/>
              <w:jc w:val="right"/>
              <w:rPr>
                <w:rFonts w:ascii="Arial" w:hAnsi="Arial" w:cs="Arial"/>
                <w:bCs/>
                <w:sz w:val="18"/>
                <w:szCs w:val="18"/>
              </w:rPr>
            </w:pPr>
            <w:r>
              <w:rPr>
                <w:rFonts w:cs="Arial"/>
                <w:bCs/>
              </w:rPr>
              <w:t>-5.202.984,16</w:t>
            </w:r>
          </w:p>
        </w:tc>
        <w:tc>
          <w:tcPr>
            <w:tcW w:w="1434" w:type="dxa"/>
            <w:tcBorders>
              <w:bottom w:val="single" w:sz="2" w:space="0" w:color="000000"/>
            </w:tcBorders>
            <w:vAlign w:val="center"/>
          </w:tcPr>
          <w:p w14:paraId="547EF152" w14:textId="77777777" w:rsidR="004F2DF9" w:rsidRDefault="005D7D93">
            <w:pPr>
              <w:spacing w:after="0" w:line="240" w:lineRule="auto"/>
              <w:jc w:val="right"/>
              <w:rPr>
                <w:rFonts w:ascii="Arial" w:hAnsi="Arial" w:cs="Arial"/>
                <w:bCs/>
                <w:sz w:val="18"/>
                <w:szCs w:val="18"/>
              </w:rPr>
            </w:pPr>
            <w:r>
              <w:rPr>
                <w:rFonts w:cs="Arial"/>
                <w:bCs/>
              </w:rPr>
              <w:t>196,92%</w:t>
            </w:r>
          </w:p>
        </w:tc>
      </w:tr>
      <w:tr w:rsidR="004F2DF9" w14:paraId="004E1935" w14:textId="77777777">
        <w:trPr>
          <w:trHeight w:val="291"/>
        </w:trPr>
        <w:tc>
          <w:tcPr>
            <w:tcW w:w="2797" w:type="dxa"/>
            <w:tcBorders>
              <w:bottom w:val="single" w:sz="2" w:space="0" w:color="000000"/>
            </w:tcBorders>
          </w:tcPr>
          <w:p w14:paraId="0D27E121" w14:textId="77777777" w:rsidR="004F2DF9" w:rsidRDefault="005D7D93">
            <w:pPr>
              <w:spacing w:after="0" w:line="240" w:lineRule="auto"/>
              <w:rPr>
                <w:rFonts w:ascii="Arial" w:eastAsia="Times New Roman" w:hAnsi="Arial" w:cs="Arial"/>
                <w:sz w:val="18"/>
                <w:szCs w:val="18"/>
                <w:lang w:eastAsia="pt-BR"/>
              </w:rPr>
            </w:pPr>
            <w:r>
              <w:rPr>
                <w:rFonts w:eastAsia="Times New Roman" w:cs="Arial"/>
                <w:bCs/>
                <w:lang w:eastAsia="pt-BR"/>
              </w:rPr>
              <w:t xml:space="preserve">   Investimentos</w:t>
            </w:r>
          </w:p>
        </w:tc>
        <w:tc>
          <w:tcPr>
            <w:tcW w:w="2020" w:type="dxa"/>
            <w:tcBorders>
              <w:bottom w:val="single" w:sz="2" w:space="0" w:color="000000"/>
            </w:tcBorders>
            <w:vAlign w:val="center"/>
          </w:tcPr>
          <w:p w14:paraId="4DF46769" w14:textId="77777777" w:rsidR="004F2DF9" w:rsidRDefault="005D7D93">
            <w:pPr>
              <w:spacing w:after="0" w:line="240" w:lineRule="auto"/>
              <w:jc w:val="right"/>
              <w:rPr>
                <w:rFonts w:ascii="Arial" w:hAnsi="Arial" w:cs="Arial"/>
                <w:sz w:val="18"/>
                <w:szCs w:val="18"/>
              </w:rPr>
            </w:pPr>
            <w:r>
              <w:rPr>
                <w:rFonts w:cs="Arial"/>
              </w:rPr>
              <w:t>5.368.544,00</w:t>
            </w:r>
          </w:p>
        </w:tc>
        <w:tc>
          <w:tcPr>
            <w:tcW w:w="2309" w:type="dxa"/>
            <w:tcBorders>
              <w:bottom w:val="single" w:sz="2" w:space="0" w:color="000000"/>
            </w:tcBorders>
            <w:vAlign w:val="center"/>
          </w:tcPr>
          <w:p w14:paraId="342FF85E" w14:textId="77777777" w:rsidR="004F2DF9" w:rsidRDefault="005D7D93">
            <w:pPr>
              <w:spacing w:after="0" w:line="240" w:lineRule="auto"/>
              <w:jc w:val="right"/>
              <w:rPr>
                <w:rFonts w:ascii="Arial" w:hAnsi="Arial" w:cs="Arial"/>
                <w:sz w:val="18"/>
                <w:szCs w:val="18"/>
              </w:rPr>
            </w:pPr>
            <w:r>
              <w:rPr>
                <w:rFonts w:cs="Arial"/>
              </w:rPr>
              <w:t>10.571.528,16</w:t>
            </w:r>
          </w:p>
        </w:tc>
        <w:tc>
          <w:tcPr>
            <w:tcW w:w="1829" w:type="dxa"/>
            <w:tcBorders>
              <w:bottom w:val="single" w:sz="2" w:space="0" w:color="000000"/>
            </w:tcBorders>
            <w:vAlign w:val="center"/>
          </w:tcPr>
          <w:p w14:paraId="2F580418" w14:textId="77777777" w:rsidR="004F2DF9" w:rsidRDefault="005D7D93">
            <w:pPr>
              <w:spacing w:after="0" w:line="240" w:lineRule="auto"/>
              <w:jc w:val="right"/>
              <w:rPr>
                <w:rFonts w:ascii="Arial" w:hAnsi="Arial" w:cs="Arial"/>
                <w:bCs/>
                <w:sz w:val="18"/>
                <w:szCs w:val="18"/>
              </w:rPr>
            </w:pPr>
            <w:r>
              <w:rPr>
                <w:rFonts w:cs="Arial"/>
                <w:bCs/>
              </w:rPr>
              <w:t>-5.202.984,16</w:t>
            </w:r>
          </w:p>
        </w:tc>
        <w:tc>
          <w:tcPr>
            <w:tcW w:w="1434" w:type="dxa"/>
            <w:tcBorders>
              <w:bottom w:val="single" w:sz="2" w:space="0" w:color="000000"/>
            </w:tcBorders>
            <w:vAlign w:val="center"/>
          </w:tcPr>
          <w:p w14:paraId="5EA1CD4E" w14:textId="77777777" w:rsidR="004F2DF9" w:rsidRDefault="005D7D93">
            <w:pPr>
              <w:spacing w:after="0" w:line="240" w:lineRule="auto"/>
              <w:jc w:val="right"/>
              <w:rPr>
                <w:rFonts w:ascii="Arial" w:hAnsi="Arial" w:cs="Arial"/>
                <w:bCs/>
                <w:sz w:val="18"/>
                <w:szCs w:val="18"/>
              </w:rPr>
            </w:pPr>
            <w:r>
              <w:rPr>
                <w:rFonts w:cs="Arial"/>
                <w:bCs/>
              </w:rPr>
              <w:t>196,92%</w:t>
            </w:r>
          </w:p>
        </w:tc>
      </w:tr>
      <w:tr w:rsidR="004F2DF9" w14:paraId="6B77BBFB" w14:textId="77777777">
        <w:trPr>
          <w:trHeight w:val="132"/>
        </w:trPr>
        <w:tc>
          <w:tcPr>
            <w:tcW w:w="2797" w:type="dxa"/>
            <w:tcBorders>
              <w:bottom w:val="single" w:sz="2" w:space="0" w:color="000000"/>
            </w:tcBorders>
          </w:tcPr>
          <w:p w14:paraId="4F29C0FF" w14:textId="77777777" w:rsidR="004F2DF9" w:rsidRDefault="005D7D93">
            <w:pPr>
              <w:spacing w:after="0" w:line="240" w:lineRule="auto"/>
              <w:rPr>
                <w:rFonts w:ascii="Arial" w:eastAsia="Times New Roman" w:hAnsi="Arial" w:cs="Arial"/>
                <w:sz w:val="18"/>
                <w:szCs w:val="18"/>
                <w:lang w:eastAsia="pt-BR"/>
              </w:rPr>
            </w:pPr>
            <w:r>
              <w:rPr>
                <w:rFonts w:eastAsia="Times New Roman" w:cs="Arial"/>
                <w:b/>
                <w:bCs/>
                <w:lang w:eastAsia="pt-BR"/>
              </w:rPr>
              <w:t>Total</w:t>
            </w:r>
          </w:p>
        </w:tc>
        <w:tc>
          <w:tcPr>
            <w:tcW w:w="2020" w:type="dxa"/>
            <w:tcBorders>
              <w:bottom w:val="single" w:sz="2" w:space="0" w:color="000000"/>
            </w:tcBorders>
            <w:vAlign w:val="center"/>
          </w:tcPr>
          <w:p w14:paraId="0FDDE011" w14:textId="77777777" w:rsidR="004F2DF9" w:rsidRDefault="005D7D93">
            <w:pPr>
              <w:spacing w:after="0" w:line="240" w:lineRule="auto"/>
              <w:jc w:val="right"/>
              <w:rPr>
                <w:rFonts w:ascii="Arial" w:hAnsi="Arial" w:cs="Arial"/>
                <w:b/>
                <w:bCs/>
                <w:sz w:val="18"/>
                <w:szCs w:val="18"/>
              </w:rPr>
            </w:pPr>
            <w:r>
              <w:rPr>
                <w:rFonts w:cs="Arial"/>
                <w:b/>
                <w:bCs/>
              </w:rPr>
              <w:t>472.567.352,00</w:t>
            </w:r>
          </w:p>
        </w:tc>
        <w:tc>
          <w:tcPr>
            <w:tcW w:w="2309" w:type="dxa"/>
            <w:tcBorders>
              <w:bottom w:val="single" w:sz="2" w:space="0" w:color="000000"/>
            </w:tcBorders>
            <w:vAlign w:val="center"/>
          </w:tcPr>
          <w:p w14:paraId="4DE99D7A" w14:textId="77777777" w:rsidR="004F2DF9" w:rsidRDefault="005D7D93">
            <w:pPr>
              <w:spacing w:after="0" w:line="240" w:lineRule="auto"/>
              <w:jc w:val="right"/>
              <w:rPr>
                <w:rFonts w:ascii="Arial" w:hAnsi="Arial" w:cs="Arial"/>
                <w:b/>
                <w:bCs/>
                <w:sz w:val="18"/>
                <w:szCs w:val="18"/>
              </w:rPr>
            </w:pPr>
            <w:r>
              <w:rPr>
                <w:rFonts w:cs="Arial"/>
                <w:b/>
                <w:bCs/>
              </w:rPr>
              <w:t>472.750.654,69</w:t>
            </w:r>
          </w:p>
        </w:tc>
        <w:tc>
          <w:tcPr>
            <w:tcW w:w="1829" w:type="dxa"/>
            <w:tcBorders>
              <w:bottom w:val="single" w:sz="2" w:space="0" w:color="000000"/>
            </w:tcBorders>
            <w:vAlign w:val="center"/>
          </w:tcPr>
          <w:p w14:paraId="164B3F18" w14:textId="77777777" w:rsidR="004F2DF9" w:rsidRDefault="005D7D93">
            <w:pPr>
              <w:spacing w:after="0" w:line="240" w:lineRule="auto"/>
              <w:jc w:val="right"/>
              <w:rPr>
                <w:rFonts w:ascii="Arial" w:hAnsi="Arial" w:cs="Arial"/>
                <w:b/>
                <w:bCs/>
                <w:sz w:val="18"/>
                <w:szCs w:val="18"/>
              </w:rPr>
            </w:pPr>
            <w:r>
              <w:rPr>
                <w:rFonts w:cs="Arial"/>
                <w:b/>
                <w:bCs/>
              </w:rPr>
              <w:t>-183.302,69</w:t>
            </w:r>
          </w:p>
        </w:tc>
        <w:tc>
          <w:tcPr>
            <w:tcW w:w="1434" w:type="dxa"/>
            <w:tcBorders>
              <w:bottom w:val="single" w:sz="2" w:space="0" w:color="000000"/>
            </w:tcBorders>
            <w:vAlign w:val="center"/>
          </w:tcPr>
          <w:p w14:paraId="5FC0332A" w14:textId="77777777" w:rsidR="004F2DF9" w:rsidRDefault="005D7D93">
            <w:pPr>
              <w:spacing w:after="0" w:line="240" w:lineRule="auto"/>
              <w:jc w:val="right"/>
              <w:rPr>
                <w:rFonts w:ascii="Arial" w:hAnsi="Arial" w:cs="Arial"/>
                <w:b/>
                <w:bCs/>
                <w:sz w:val="18"/>
                <w:szCs w:val="18"/>
              </w:rPr>
            </w:pPr>
            <w:r>
              <w:rPr>
                <w:rFonts w:cs="Arial"/>
                <w:b/>
                <w:bCs/>
              </w:rPr>
              <w:t>100,04%</w:t>
            </w:r>
          </w:p>
        </w:tc>
      </w:tr>
    </w:tbl>
    <w:p w14:paraId="6B737156" w14:textId="77777777" w:rsidR="004F2DF9" w:rsidRDefault="005D7D93">
      <w:pPr>
        <w:rPr>
          <w:rFonts w:ascii="Arial" w:hAnsi="Arial" w:cs="Arial"/>
          <w:sz w:val="18"/>
          <w:szCs w:val="18"/>
        </w:rPr>
      </w:pPr>
      <w:r>
        <w:rPr>
          <w:rFonts w:cs="Arial"/>
        </w:rPr>
        <w:t>Fonte:SIAFI, 2019.</w:t>
      </w:r>
    </w:p>
    <w:p w14:paraId="46CFD279" w14:textId="77777777" w:rsidR="004F2DF9" w:rsidRDefault="004F2DF9">
      <w:pPr>
        <w:rPr>
          <w:rFonts w:ascii="Arial" w:hAnsi="Arial" w:cs="Arial"/>
          <w:b/>
          <w:szCs w:val="20"/>
        </w:rPr>
      </w:pPr>
    </w:p>
    <w:p w14:paraId="2DCA4AE5" w14:textId="77777777" w:rsidR="004F2DF9" w:rsidRDefault="005D7D93">
      <w:pPr>
        <w:rPr>
          <w:rFonts w:ascii="Arial" w:hAnsi="Arial" w:cs="Arial"/>
          <w:b/>
          <w:sz w:val="20"/>
          <w:szCs w:val="20"/>
        </w:rPr>
      </w:pPr>
      <w:bookmarkStart w:id="16" w:name="_GoBack2"/>
      <w:bookmarkEnd w:id="16"/>
      <w:r>
        <w:rPr>
          <w:rFonts w:cs="Arial"/>
          <w:b/>
        </w:rPr>
        <w:t>8. Notas Explicativas Restos a Pagar (04.002)</w:t>
      </w:r>
    </w:p>
    <w:p w14:paraId="44A7EBFD" w14:textId="77777777" w:rsidR="004F2DF9" w:rsidRDefault="005D7D93">
      <w:pPr>
        <w:ind w:firstLine="708"/>
        <w:jc w:val="both"/>
        <w:rPr>
          <w:rFonts w:ascii="Arial" w:hAnsi="Arial" w:cs="Arial"/>
          <w:sz w:val="20"/>
          <w:szCs w:val="20"/>
        </w:rPr>
      </w:pPr>
      <w:r>
        <w:rPr>
          <w:rFonts w:cs="Arial"/>
        </w:rPr>
        <w:t>O Instituto Federal de Educação, Ciência e Tecnologia Sul-rio-grandense, no encerramento do exercício 2019 reinscreveu em Restos a Pagar R$ 5.602.088,17, do montante de R$ 27.701.517,71.</w:t>
      </w:r>
    </w:p>
    <w:p w14:paraId="7915169C" w14:textId="77777777" w:rsidR="004F2DF9" w:rsidRDefault="005D7D93">
      <w:pPr>
        <w:rPr>
          <w:rFonts w:ascii="Arial" w:hAnsi="Arial" w:cs="Arial"/>
          <w:b/>
          <w:sz w:val="20"/>
          <w:szCs w:val="20"/>
          <w:u w:val="single"/>
        </w:rPr>
      </w:pPr>
      <w:r>
        <w:rPr>
          <w:rFonts w:cs="Arial"/>
          <w:b/>
          <w:u w:val="single"/>
        </w:rPr>
        <w:t>Execução Orçamentária – Por Categoria Econômica</w:t>
      </w:r>
    </w:p>
    <w:p w14:paraId="39114660" w14:textId="77777777" w:rsidR="004F2DF9" w:rsidRDefault="005D7D93">
      <w:pPr>
        <w:ind w:firstLine="708"/>
        <w:jc w:val="both"/>
        <w:rPr>
          <w:rFonts w:ascii="Arial" w:hAnsi="Arial" w:cs="Arial"/>
          <w:sz w:val="20"/>
          <w:szCs w:val="20"/>
        </w:rPr>
      </w:pPr>
      <w:r>
        <w:rPr>
          <w:rFonts w:cs="Arial"/>
        </w:rPr>
        <w:t>Durante o exercício de 2019 o Instituto Federal de Educação, Ciência e Tecnologia Sul-rio-grandense executou 90,82% dos Restos a Pagar Não Processados e pagou 99,99% do valor executado.</w:t>
      </w:r>
    </w:p>
    <w:p w14:paraId="66C59356" w14:textId="77777777" w:rsidR="004F2DF9" w:rsidRDefault="005D7D93">
      <w:pPr>
        <w:jc w:val="both"/>
        <w:rPr>
          <w:rFonts w:ascii="Arial" w:hAnsi="Arial" w:cs="Arial"/>
          <w:sz w:val="20"/>
          <w:szCs w:val="20"/>
        </w:rPr>
      </w:pPr>
      <w:r>
        <w:rPr>
          <w:rFonts w:cs="Arial"/>
        </w:rPr>
        <w:tab/>
        <w:t>Dos Restos a Pagar Não Processados referentes às Despesas Correntes, 95,68% foram executados; enquanto que das Despesas de Capital foram executados 86,77%.</w:t>
      </w:r>
    </w:p>
    <w:p w14:paraId="44B22881" w14:textId="77777777" w:rsidR="004F2DF9" w:rsidRDefault="005D7D93">
      <w:pPr>
        <w:spacing w:after="0"/>
        <w:rPr>
          <w:rFonts w:ascii="Arial" w:hAnsi="Arial" w:cs="Arial"/>
          <w:sz w:val="18"/>
          <w:szCs w:val="18"/>
        </w:rPr>
      </w:pPr>
      <w:r>
        <w:rPr>
          <w:rFonts w:cs="Arial"/>
          <w:b/>
        </w:rPr>
        <w:t>Tabela 16 –</w:t>
      </w:r>
      <w:r>
        <w:rPr>
          <w:rFonts w:cs="Arial"/>
        </w:rPr>
        <w:t xml:space="preserve"> </w:t>
      </w:r>
      <w:r>
        <w:rPr>
          <w:rFonts w:cs="Arial"/>
          <w:b/>
        </w:rPr>
        <w:t>Execução de Restos a Pagar Não Processados – Por Categoria Econômica</w:t>
      </w:r>
    </w:p>
    <w:tbl>
      <w:tblPr>
        <w:tblW w:w="13950" w:type="dxa"/>
        <w:tblInd w:w="108" w:type="dxa"/>
        <w:tblLook w:val="04A0" w:firstRow="1" w:lastRow="0" w:firstColumn="1" w:lastColumn="0" w:noHBand="0" w:noVBand="1"/>
      </w:tblPr>
      <w:tblGrid>
        <w:gridCol w:w="2046"/>
        <w:gridCol w:w="2909"/>
        <w:gridCol w:w="1823"/>
        <w:gridCol w:w="1843"/>
        <w:gridCol w:w="1536"/>
        <w:gridCol w:w="1533"/>
        <w:gridCol w:w="1019"/>
        <w:gridCol w:w="1241"/>
      </w:tblGrid>
      <w:tr w:rsidR="004F2DF9" w14:paraId="12EEAE22" w14:textId="77777777">
        <w:trPr>
          <w:trHeight w:val="246"/>
        </w:trPr>
        <w:tc>
          <w:tcPr>
            <w:tcW w:w="2045" w:type="dxa"/>
            <w:vMerge w:val="restart"/>
            <w:tcBorders>
              <w:top w:val="single" w:sz="2" w:space="0" w:color="000000"/>
              <w:bottom w:val="single" w:sz="2" w:space="0" w:color="000000"/>
            </w:tcBorders>
          </w:tcPr>
          <w:p w14:paraId="01C8A3AD" w14:textId="77777777" w:rsidR="004F2DF9" w:rsidRDefault="005D7D93">
            <w:pPr>
              <w:spacing w:after="0" w:line="240" w:lineRule="auto"/>
              <w:ind w:left="-105"/>
              <w:rPr>
                <w:rFonts w:ascii="Arial" w:hAnsi="Arial" w:cs="Arial"/>
                <w:sz w:val="17"/>
                <w:szCs w:val="17"/>
              </w:rPr>
            </w:pPr>
            <w:r>
              <w:rPr>
                <w:rFonts w:cs="Arial"/>
                <w:b/>
                <w:bCs/>
                <w:lang w:val="en-US"/>
              </w:rPr>
              <w:lastRenderedPageBreak/>
              <w:t>Categoria Econômica</w:t>
            </w:r>
          </w:p>
        </w:tc>
        <w:tc>
          <w:tcPr>
            <w:tcW w:w="2908" w:type="dxa"/>
            <w:tcBorders>
              <w:top w:val="single" w:sz="2" w:space="0" w:color="000000"/>
              <w:bottom w:val="single" w:sz="2" w:space="0" w:color="000000"/>
            </w:tcBorders>
          </w:tcPr>
          <w:p w14:paraId="093BC9EA" w14:textId="77777777" w:rsidR="004F2DF9" w:rsidRDefault="005D7D93">
            <w:pPr>
              <w:spacing w:after="0" w:line="240" w:lineRule="auto"/>
              <w:jc w:val="center"/>
              <w:rPr>
                <w:rFonts w:ascii="Arial" w:hAnsi="Arial" w:cs="Arial"/>
                <w:sz w:val="17"/>
                <w:szCs w:val="17"/>
              </w:rPr>
            </w:pPr>
            <w:r>
              <w:rPr>
                <w:rFonts w:cs="Arial"/>
                <w:b/>
                <w:bCs/>
                <w:lang w:val="en-US"/>
              </w:rPr>
              <w:t>-1</w:t>
            </w:r>
          </w:p>
        </w:tc>
        <w:tc>
          <w:tcPr>
            <w:tcW w:w="1823" w:type="dxa"/>
            <w:tcBorders>
              <w:top w:val="single" w:sz="2" w:space="0" w:color="000000"/>
              <w:bottom w:val="single" w:sz="2" w:space="0" w:color="000000"/>
            </w:tcBorders>
          </w:tcPr>
          <w:p w14:paraId="55BDD3FA" w14:textId="77777777" w:rsidR="004F2DF9" w:rsidRDefault="005D7D93">
            <w:pPr>
              <w:spacing w:after="0" w:line="240" w:lineRule="auto"/>
              <w:jc w:val="center"/>
              <w:rPr>
                <w:rFonts w:ascii="Arial" w:hAnsi="Arial" w:cs="Arial"/>
                <w:sz w:val="17"/>
                <w:szCs w:val="17"/>
              </w:rPr>
            </w:pPr>
            <w:r>
              <w:rPr>
                <w:rFonts w:cs="Arial"/>
                <w:b/>
                <w:bCs/>
                <w:lang w:val="en-US"/>
              </w:rPr>
              <w:t>-2</w:t>
            </w:r>
          </w:p>
        </w:tc>
        <w:tc>
          <w:tcPr>
            <w:tcW w:w="1843" w:type="dxa"/>
            <w:tcBorders>
              <w:top w:val="single" w:sz="2" w:space="0" w:color="000000"/>
              <w:bottom w:val="single" w:sz="2" w:space="0" w:color="000000"/>
            </w:tcBorders>
          </w:tcPr>
          <w:p w14:paraId="6E79F09B" w14:textId="77777777" w:rsidR="004F2DF9" w:rsidRDefault="005D7D93">
            <w:pPr>
              <w:spacing w:after="0" w:line="240" w:lineRule="auto"/>
              <w:jc w:val="center"/>
              <w:rPr>
                <w:rFonts w:ascii="Arial" w:hAnsi="Arial" w:cs="Arial"/>
                <w:sz w:val="17"/>
                <w:szCs w:val="17"/>
              </w:rPr>
            </w:pPr>
            <w:r>
              <w:rPr>
                <w:rFonts w:cs="Arial"/>
                <w:b/>
                <w:bCs/>
              </w:rPr>
              <w:t>(3) = (1) – (2)</w:t>
            </w:r>
          </w:p>
        </w:tc>
        <w:tc>
          <w:tcPr>
            <w:tcW w:w="1536" w:type="dxa"/>
            <w:tcBorders>
              <w:top w:val="single" w:sz="2" w:space="0" w:color="000000"/>
              <w:bottom w:val="single" w:sz="2" w:space="0" w:color="000000"/>
            </w:tcBorders>
          </w:tcPr>
          <w:p w14:paraId="57105036" w14:textId="77777777" w:rsidR="004F2DF9" w:rsidRDefault="005D7D93">
            <w:pPr>
              <w:spacing w:after="0" w:line="240" w:lineRule="auto"/>
              <w:jc w:val="center"/>
              <w:rPr>
                <w:rFonts w:ascii="Arial" w:hAnsi="Arial" w:cs="Arial"/>
                <w:sz w:val="17"/>
                <w:szCs w:val="17"/>
              </w:rPr>
            </w:pPr>
            <w:r>
              <w:rPr>
                <w:rFonts w:cs="Arial"/>
                <w:b/>
                <w:bCs/>
                <w:lang w:val="en-US"/>
              </w:rPr>
              <w:t>-4</w:t>
            </w:r>
          </w:p>
        </w:tc>
        <w:tc>
          <w:tcPr>
            <w:tcW w:w="1533" w:type="dxa"/>
            <w:tcBorders>
              <w:top w:val="single" w:sz="2" w:space="0" w:color="000000"/>
              <w:bottom w:val="single" w:sz="2" w:space="0" w:color="000000"/>
            </w:tcBorders>
          </w:tcPr>
          <w:p w14:paraId="27E202A8" w14:textId="77777777" w:rsidR="004F2DF9" w:rsidRDefault="005D7D93">
            <w:pPr>
              <w:spacing w:after="0" w:line="240" w:lineRule="auto"/>
              <w:jc w:val="center"/>
              <w:rPr>
                <w:rFonts w:ascii="Arial" w:hAnsi="Arial" w:cs="Arial"/>
                <w:sz w:val="17"/>
                <w:szCs w:val="17"/>
              </w:rPr>
            </w:pPr>
            <w:r>
              <w:rPr>
                <w:rFonts w:cs="Arial"/>
                <w:b/>
                <w:bCs/>
                <w:lang w:val="en-US"/>
              </w:rPr>
              <w:t>-5</w:t>
            </w:r>
          </w:p>
        </w:tc>
        <w:tc>
          <w:tcPr>
            <w:tcW w:w="1019" w:type="dxa"/>
            <w:tcBorders>
              <w:top w:val="single" w:sz="2" w:space="0" w:color="000000"/>
              <w:bottom w:val="single" w:sz="2" w:space="0" w:color="000000"/>
            </w:tcBorders>
          </w:tcPr>
          <w:p w14:paraId="248CB51C" w14:textId="77777777" w:rsidR="004F2DF9" w:rsidRDefault="005D7D93">
            <w:pPr>
              <w:spacing w:after="0" w:line="240" w:lineRule="auto"/>
              <w:jc w:val="center"/>
              <w:rPr>
                <w:rFonts w:ascii="Arial" w:hAnsi="Arial" w:cs="Arial"/>
                <w:sz w:val="17"/>
                <w:szCs w:val="17"/>
              </w:rPr>
            </w:pPr>
            <w:r>
              <w:rPr>
                <w:rFonts w:cs="Arial"/>
                <w:b/>
                <w:bCs/>
                <w:lang w:val="en-US"/>
              </w:rPr>
              <w:t>(6) =  (4)/(3)</w:t>
            </w:r>
          </w:p>
        </w:tc>
        <w:tc>
          <w:tcPr>
            <w:tcW w:w="1241" w:type="dxa"/>
            <w:tcBorders>
              <w:top w:val="single" w:sz="2" w:space="0" w:color="000000"/>
              <w:bottom w:val="single" w:sz="2" w:space="0" w:color="000000"/>
            </w:tcBorders>
          </w:tcPr>
          <w:p w14:paraId="450CB0FD" w14:textId="77777777" w:rsidR="004F2DF9" w:rsidRDefault="005D7D93">
            <w:pPr>
              <w:spacing w:after="0" w:line="240" w:lineRule="auto"/>
              <w:jc w:val="center"/>
              <w:rPr>
                <w:rFonts w:ascii="Arial" w:hAnsi="Arial" w:cs="Arial"/>
                <w:sz w:val="17"/>
                <w:szCs w:val="17"/>
              </w:rPr>
            </w:pPr>
            <w:r>
              <w:rPr>
                <w:rFonts w:cs="Arial"/>
                <w:b/>
                <w:bCs/>
                <w:lang w:val="en-US"/>
              </w:rPr>
              <w:t>(7) =  (5)/(4)</w:t>
            </w:r>
          </w:p>
        </w:tc>
      </w:tr>
      <w:tr w:rsidR="004F2DF9" w14:paraId="37A774AD" w14:textId="77777777">
        <w:trPr>
          <w:trHeight w:val="469"/>
        </w:trPr>
        <w:tc>
          <w:tcPr>
            <w:tcW w:w="2045" w:type="dxa"/>
            <w:vMerge/>
            <w:tcBorders>
              <w:bottom w:val="single" w:sz="2" w:space="0" w:color="000000"/>
            </w:tcBorders>
          </w:tcPr>
          <w:p w14:paraId="699B081E" w14:textId="77777777" w:rsidR="004F2DF9" w:rsidRDefault="004F2DF9">
            <w:pPr>
              <w:spacing w:after="0" w:line="240" w:lineRule="auto"/>
              <w:rPr>
                <w:rFonts w:ascii="Arial" w:hAnsi="Arial" w:cs="Arial"/>
                <w:sz w:val="17"/>
                <w:szCs w:val="17"/>
              </w:rPr>
            </w:pPr>
          </w:p>
        </w:tc>
        <w:tc>
          <w:tcPr>
            <w:tcW w:w="2908" w:type="dxa"/>
            <w:tcBorders>
              <w:bottom w:val="single" w:sz="2" w:space="0" w:color="000000"/>
            </w:tcBorders>
          </w:tcPr>
          <w:p w14:paraId="7B9368D2" w14:textId="77777777" w:rsidR="004F2DF9" w:rsidRDefault="005D7D93">
            <w:pPr>
              <w:spacing w:after="0" w:line="240" w:lineRule="auto"/>
              <w:rPr>
                <w:rFonts w:ascii="Arial" w:hAnsi="Arial" w:cs="Arial"/>
                <w:b/>
                <w:bCs/>
                <w:sz w:val="17"/>
                <w:szCs w:val="17"/>
              </w:rPr>
            </w:pPr>
            <w:r>
              <w:rPr>
                <w:rFonts w:cs="Arial"/>
                <w:b/>
                <w:bCs/>
                <w:lang w:val="en-US"/>
              </w:rPr>
              <w:t xml:space="preserve">RPNP </w:t>
            </w:r>
            <w:r>
              <w:rPr>
                <w:rFonts w:cs="Arial"/>
                <w:b/>
                <w:bCs/>
              </w:rPr>
              <w:t>(Inscritos</w:t>
            </w:r>
            <w:r>
              <w:rPr>
                <w:rFonts w:cs="Arial"/>
                <w:b/>
                <w:bCs/>
                <w:lang w:val="en-US"/>
              </w:rPr>
              <w:t xml:space="preserve"> +</w:t>
            </w:r>
            <w:r>
              <w:rPr>
                <w:rFonts w:cs="Arial"/>
                <w:b/>
                <w:bCs/>
              </w:rPr>
              <w:t xml:space="preserve"> Reinscritos</w:t>
            </w:r>
            <w:r>
              <w:rPr>
                <w:rFonts w:cs="Arial"/>
                <w:b/>
                <w:bCs/>
                <w:lang w:val="en-US"/>
              </w:rPr>
              <w:t>)</w:t>
            </w:r>
          </w:p>
        </w:tc>
        <w:tc>
          <w:tcPr>
            <w:tcW w:w="1823" w:type="dxa"/>
            <w:tcBorders>
              <w:bottom w:val="single" w:sz="2" w:space="0" w:color="000000"/>
            </w:tcBorders>
          </w:tcPr>
          <w:p w14:paraId="61293F24" w14:textId="77777777" w:rsidR="004F2DF9" w:rsidRDefault="005D7D93">
            <w:pPr>
              <w:spacing w:after="0" w:line="240" w:lineRule="auto"/>
              <w:rPr>
                <w:rFonts w:ascii="Arial" w:hAnsi="Arial" w:cs="Arial"/>
                <w:b/>
                <w:bCs/>
                <w:sz w:val="17"/>
                <w:szCs w:val="17"/>
              </w:rPr>
            </w:pPr>
            <w:r>
              <w:rPr>
                <w:rFonts w:cs="Arial"/>
                <w:b/>
                <w:bCs/>
                <w:lang w:val="en-US"/>
              </w:rPr>
              <w:t>RPNP</w:t>
            </w:r>
            <w:r>
              <w:rPr>
                <w:rFonts w:cs="Arial"/>
                <w:b/>
                <w:bCs/>
              </w:rPr>
              <w:t xml:space="preserve"> Cancelados</w:t>
            </w:r>
          </w:p>
        </w:tc>
        <w:tc>
          <w:tcPr>
            <w:tcW w:w="1843" w:type="dxa"/>
            <w:tcBorders>
              <w:bottom w:val="single" w:sz="2" w:space="0" w:color="000000"/>
            </w:tcBorders>
          </w:tcPr>
          <w:p w14:paraId="066835DA" w14:textId="77777777" w:rsidR="004F2DF9" w:rsidRDefault="005D7D93">
            <w:pPr>
              <w:spacing w:after="0" w:line="240" w:lineRule="auto"/>
              <w:rPr>
                <w:rFonts w:ascii="Arial" w:hAnsi="Arial" w:cs="Arial"/>
                <w:b/>
                <w:bCs/>
                <w:sz w:val="17"/>
                <w:szCs w:val="17"/>
              </w:rPr>
            </w:pPr>
            <w:r>
              <w:rPr>
                <w:rFonts w:cs="Arial"/>
                <w:b/>
                <w:bCs/>
                <w:lang w:val="en-US"/>
              </w:rPr>
              <w:t>RPNP</w:t>
            </w:r>
            <w:r>
              <w:rPr>
                <w:rFonts w:cs="Arial"/>
                <w:b/>
                <w:bCs/>
              </w:rPr>
              <w:t xml:space="preserve"> Inscritos</w:t>
            </w:r>
            <w:r>
              <w:rPr>
                <w:rFonts w:cs="Arial"/>
                <w:b/>
                <w:bCs/>
                <w:lang w:val="en-US"/>
              </w:rPr>
              <w:t xml:space="preserve"> (-)</w:t>
            </w:r>
            <w:r>
              <w:rPr>
                <w:rFonts w:cs="Arial"/>
                <w:b/>
                <w:bCs/>
              </w:rPr>
              <w:t xml:space="preserve"> Cancelados</w:t>
            </w:r>
          </w:p>
        </w:tc>
        <w:tc>
          <w:tcPr>
            <w:tcW w:w="1536" w:type="dxa"/>
            <w:tcBorders>
              <w:bottom w:val="single" w:sz="2" w:space="0" w:color="000000"/>
            </w:tcBorders>
          </w:tcPr>
          <w:p w14:paraId="66E6A3A4" w14:textId="77777777" w:rsidR="004F2DF9" w:rsidRDefault="005D7D93">
            <w:pPr>
              <w:spacing w:after="0" w:line="240" w:lineRule="auto"/>
              <w:rPr>
                <w:rFonts w:ascii="Arial" w:hAnsi="Arial" w:cs="Arial"/>
                <w:b/>
                <w:bCs/>
                <w:sz w:val="17"/>
                <w:szCs w:val="17"/>
              </w:rPr>
            </w:pPr>
            <w:r>
              <w:rPr>
                <w:rFonts w:cs="Arial"/>
                <w:b/>
                <w:bCs/>
                <w:lang w:val="en-US"/>
              </w:rPr>
              <w:t>RPNP</w:t>
            </w:r>
            <w:r>
              <w:rPr>
                <w:rFonts w:cs="Arial"/>
                <w:b/>
                <w:bCs/>
              </w:rPr>
              <w:t xml:space="preserve"> Liquidados</w:t>
            </w:r>
          </w:p>
        </w:tc>
        <w:tc>
          <w:tcPr>
            <w:tcW w:w="1533" w:type="dxa"/>
            <w:tcBorders>
              <w:bottom w:val="single" w:sz="2" w:space="0" w:color="000000"/>
            </w:tcBorders>
          </w:tcPr>
          <w:p w14:paraId="3920B44D" w14:textId="77777777" w:rsidR="004F2DF9" w:rsidRDefault="005D7D93">
            <w:pPr>
              <w:spacing w:after="0" w:line="240" w:lineRule="auto"/>
              <w:rPr>
                <w:rFonts w:ascii="Arial" w:hAnsi="Arial" w:cs="Arial"/>
                <w:b/>
                <w:bCs/>
                <w:sz w:val="17"/>
                <w:szCs w:val="17"/>
              </w:rPr>
            </w:pPr>
            <w:r>
              <w:rPr>
                <w:rFonts w:cs="Arial"/>
                <w:b/>
                <w:bCs/>
                <w:lang w:val="en-US"/>
              </w:rPr>
              <w:t>RPNP Pago</w:t>
            </w:r>
          </w:p>
        </w:tc>
        <w:tc>
          <w:tcPr>
            <w:tcW w:w="1019" w:type="dxa"/>
            <w:tcBorders>
              <w:bottom w:val="single" w:sz="2" w:space="0" w:color="000000"/>
            </w:tcBorders>
          </w:tcPr>
          <w:p w14:paraId="36B1D320" w14:textId="77777777" w:rsidR="004F2DF9" w:rsidRDefault="005D7D93">
            <w:pPr>
              <w:spacing w:after="0" w:line="240" w:lineRule="auto"/>
              <w:rPr>
                <w:rFonts w:ascii="Arial" w:hAnsi="Arial" w:cs="Arial"/>
                <w:b/>
                <w:bCs/>
                <w:sz w:val="17"/>
                <w:szCs w:val="17"/>
              </w:rPr>
            </w:pPr>
            <w:r>
              <w:rPr>
                <w:rFonts w:cs="Arial"/>
                <w:b/>
                <w:bCs/>
                <w:lang w:val="en-US"/>
              </w:rPr>
              <w:t>% Exec</w:t>
            </w:r>
          </w:p>
        </w:tc>
        <w:tc>
          <w:tcPr>
            <w:tcW w:w="1241" w:type="dxa"/>
            <w:tcBorders>
              <w:bottom w:val="single" w:sz="2" w:space="0" w:color="000000"/>
            </w:tcBorders>
          </w:tcPr>
          <w:p w14:paraId="5EFD54B4" w14:textId="77777777" w:rsidR="004F2DF9" w:rsidRDefault="005D7D93">
            <w:pPr>
              <w:spacing w:after="0" w:line="240" w:lineRule="auto"/>
              <w:rPr>
                <w:rFonts w:ascii="Arial" w:hAnsi="Arial" w:cs="Arial"/>
                <w:b/>
                <w:bCs/>
                <w:sz w:val="17"/>
                <w:szCs w:val="17"/>
              </w:rPr>
            </w:pPr>
            <w:r>
              <w:rPr>
                <w:rFonts w:cs="Arial"/>
                <w:b/>
                <w:bCs/>
                <w:lang w:val="en-US"/>
              </w:rPr>
              <w:t>% Pago</w:t>
            </w:r>
          </w:p>
        </w:tc>
      </w:tr>
      <w:tr w:rsidR="004F2DF9" w14:paraId="11D4DB53" w14:textId="77777777">
        <w:trPr>
          <w:trHeight w:val="246"/>
        </w:trPr>
        <w:tc>
          <w:tcPr>
            <w:tcW w:w="2045" w:type="dxa"/>
            <w:tcBorders>
              <w:bottom w:val="single" w:sz="2" w:space="0" w:color="000000"/>
            </w:tcBorders>
          </w:tcPr>
          <w:p w14:paraId="2E33F148" w14:textId="77777777" w:rsidR="004F2DF9" w:rsidRDefault="005D7D93">
            <w:pPr>
              <w:spacing w:after="0" w:line="240" w:lineRule="auto"/>
              <w:ind w:left="-105"/>
              <w:rPr>
                <w:rFonts w:ascii="Arial" w:hAnsi="Arial" w:cs="Arial"/>
                <w:sz w:val="17"/>
                <w:szCs w:val="17"/>
              </w:rPr>
            </w:pPr>
            <w:r>
              <w:rPr>
                <w:rFonts w:cs="Arial"/>
                <w:bCs/>
                <w:lang w:val="en-US"/>
              </w:rPr>
              <w:t>Desp.</w:t>
            </w:r>
            <w:r>
              <w:rPr>
                <w:rFonts w:cs="Arial"/>
                <w:bCs/>
              </w:rPr>
              <w:t xml:space="preserve"> Correntes</w:t>
            </w:r>
          </w:p>
        </w:tc>
        <w:tc>
          <w:tcPr>
            <w:tcW w:w="2908" w:type="dxa"/>
            <w:tcBorders>
              <w:bottom w:val="single" w:sz="2" w:space="0" w:color="000000"/>
            </w:tcBorders>
          </w:tcPr>
          <w:p w14:paraId="19BC283B" w14:textId="77777777" w:rsidR="004F2DF9" w:rsidRDefault="005D7D93">
            <w:pPr>
              <w:spacing w:after="0" w:line="240" w:lineRule="auto"/>
              <w:rPr>
                <w:rFonts w:ascii="Arial" w:hAnsi="Arial" w:cs="Arial"/>
                <w:sz w:val="17"/>
                <w:szCs w:val="17"/>
              </w:rPr>
            </w:pPr>
            <w:r>
              <w:rPr>
                <w:rFonts w:cs="Arial"/>
              </w:rPr>
              <w:t>12.977.916,85</w:t>
            </w:r>
          </w:p>
        </w:tc>
        <w:tc>
          <w:tcPr>
            <w:tcW w:w="1823" w:type="dxa"/>
            <w:tcBorders>
              <w:bottom w:val="single" w:sz="2" w:space="0" w:color="000000"/>
            </w:tcBorders>
          </w:tcPr>
          <w:p w14:paraId="62602770" w14:textId="77777777" w:rsidR="004F2DF9" w:rsidRDefault="005D7D93">
            <w:pPr>
              <w:spacing w:after="0" w:line="240" w:lineRule="auto"/>
              <w:rPr>
                <w:rFonts w:ascii="Arial" w:hAnsi="Arial" w:cs="Arial"/>
                <w:sz w:val="17"/>
                <w:szCs w:val="17"/>
              </w:rPr>
            </w:pPr>
            <w:r>
              <w:rPr>
                <w:rFonts w:cs="Arial"/>
              </w:rPr>
              <w:t>2.029.283,85</w:t>
            </w:r>
          </w:p>
        </w:tc>
        <w:tc>
          <w:tcPr>
            <w:tcW w:w="1843" w:type="dxa"/>
            <w:tcBorders>
              <w:bottom w:val="single" w:sz="2" w:space="0" w:color="000000"/>
            </w:tcBorders>
          </w:tcPr>
          <w:p w14:paraId="1DD5E2E2" w14:textId="77777777" w:rsidR="004F2DF9" w:rsidRDefault="005D7D93">
            <w:pPr>
              <w:spacing w:after="0" w:line="240" w:lineRule="auto"/>
              <w:rPr>
                <w:rFonts w:ascii="Arial" w:hAnsi="Arial" w:cs="Arial"/>
                <w:sz w:val="17"/>
                <w:szCs w:val="17"/>
              </w:rPr>
            </w:pPr>
            <w:r>
              <w:rPr>
                <w:rFonts w:cs="Arial"/>
              </w:rPr>
              <w:t>10.948.633,00</w:t>
            </w:r>
          </w:p>
        </w:tc>
        <w:tc>
          <w:tcPr>
            <w:tcW w:w="1536" w:type="dxa"/>
            <w:tcBorders>
              <w:bottom w:val="single" w:sz="2" w:space="0" w:color="000000"/>
            </w:tcBorders>
          </w:tcPr>
          <w:p w14:paraId="316DC0DC" w14:textId="77777777" w:rsidR="004F2DF9" w:rsidRDefault="005D7D93">
            <w:pPr>
              <w:spacing w:after="0" w:line="240" w:lineRule="auto"/>
              <w:rPr>
                <w:rFonts w:ascii="Arial" w:hAnsi="Arial" w:cs="Arial"/>
                <w:sz w:val="17"/>
                <w:szCs w:val="17"/>
              </w:rPr>
            </w:pPr>
            <w:r>
              <w:rPr>
                <w:rFonts w:cs="Arial"/>
              </w:rPr>
              <w:t>10.475.447,48</w:t>
            </w:r>
          </w:p>
        </w:tc>
        <w:tc>
          <w:tcPr>
            <w:tcW w:w="1533" w:type="dxa"/>
            <w:tcBorders>
              <w:bottom w:val="single" w:sz="2" w:space="0" w:color="000000"/>
            </w:tcBorders>
          </w:tcPr>
          <w:p w14:paraId="5A8C79B5" w14:textId="77777777" w:rsidR="004F2DF9" w:rsidRDefault="005D7D93">
            <w:pPr>
              <w:spacing w:after="0" w:line="240" w:lineRule="auto"/>
              <w:rPr>
                <w:rFonts w:ascii="Arial" w:hAnsi="Arial" w:cs="Arial"/>
                <w:sz w:val="17"/>
                <w:szCs w:val="17"/>
              </w:rPr>
            </w:pPr>
            <w:r>
              <w:rPr>
                <w:rFonts w:cs="Arial"/>
              </w:rPr>
              <w:t>10.472.418,03</w:t>
            </w:r>
          </w:p>
        </w:tc>
        <w:tc>
          <w:tcPr>
            <w:tcW w:w="1019" w:type="dxa"/>
            <w:tcBorders>
              <w:bottom w:val="single" w:sz="2" w:space="0" w:color="000000"/>
            </w:tcBorders>
          </w:tcPr>
          <w:p w14:paraId="5A260106" w14:textId="77777777" w:rsidR="004F2DF9" w:rsidRDefault="005D7D93">
            <w:pPr>
              <w:spacing w:after="0" w:line="240" w:lineRule="auto"/>
              <w:rPr>
                <w:rFonts w:ascii="Arial" w:hAnsi="Arial" w:cs="Arial"/>
                <w:sz w:val="17"/>
                <w:szCs w:val="17"/>
              </w:rPr>
            </w:pPr>
            <w:r>
              <w:rPr>
                <w:rFonts w:cs="Arial"/>
              </w:rPr>
              <w:t>95,68%</w:t>
            </w:r>
          </w:p>
        </w:tc>
        <w:tc>
          <w:tcPr>
            <w:tcW w:w="1241" w:type="dxa"/>
            <w:tcBorders>
              <w:bottom w:val="single" w:sz="2" w:space="0" w:color="000000"/>
            </w:tcBorders>
          </w:tcPr>
          <w:p w14:paraId="7F022F13" w14:textId="77777777" w:rsidR="004F2DF9" w:rsidRDefault="005D7D93">
            <w:pPr>
              <w:spacing w:after="0" w:line="240" w:lineRule="auto"/>
              <w:rPr>
                <w:rFonts w:ascii="Arial" w:hAnsi="Arial" w:cs="Arial"/>
                <w:sz w:val="17"/>
                <w:szCs w:val="17"/>
              </w:rPr>
            </w:pPr>
            <w:r>
              <w:rPr>
                <w:rFonts w:cs="Arial"/>
              </w:rPr>
              <w:t>99,97%</w:t>
            </w:r>
          </w:p>
        </w:tc>
      </w:tr>
      <w:tr w:rsidR="004F2DF9" w14:paraId="43B8A12A" w14:textId="77777777">
        <w:trPr>
          <w:trHeight w:val="246"/>
        </w:trPr>
        <w:tc>
          <w:tcPr>
            <w:tcW w:w="2045" w:type="dxa"/>
            <w:tcBorders>
              <w:bottom w:val="single" w:sz="2" w:space="0" w:color="000000"/>
            </w:tcBorders>
          </w:tcPr>
          <w:p w14:paraId="2DEEB687" w14:textId="77777777" w:rsidR="004F2DF9" w:rsidRDefault="005D7D93">
            <w:pPr>
              <w:spacing w:after="0" w:line="240" w:lineRule="auto"/>
              <w:ind w:left="-105"/>
              <w:rPr>
                <w:rFonts w:ascii="Arial" w:hAnsi="Arial" w:cs="Arial"/>
                <w:sz w:val="17"/>
                <w:szCs w:val="17"/>
              </w:rPr>
            </w:pPr>
            <w:r>
              <w:rPr>
                <w:rFonts w:cs="Arial"/>
                <w:bCs/>
                <w:lang w:val="en-US"/>
              </w:rPr>
              <w:t>Desp. de Capital</w:t>
            </w:r>
          </w:p>
        </w:tc>
        <w:tc>
          <w:tcPr>
            <w:tcW w:w="2908" w:type="dxa"/>
            <w:tcBorders>
              <w:bottom w:val="single" w:sz="2" w:space="0" w:color="000000"/>
            </w:tcBorders>
          </w:tcPr>
          <w:p w14:paraId="39DD1570" w14:textId="77777777" w:rsidR="004F2DF9" w:rsidRDefault="005D7D93">
            <w:pPr>
              <w:spacing w:after="0" w:line="240" w:lineRule="auto"/>
              <w:rPr>
                <w:rFonts w:ascii="Arial" w:hAnsi="Arial" w:cs="Arial"/>
                <w:sz w:val="17"/>
                <w:szCs w:val="17"/>
              </w:rPr>
            </w:pPr>
            <w:r>
              <w:rPr>
                <w:rFonts w:cs="Arial"/>
              </w:rPr>
              <w:t>14.723.600,86</w:t>
            </w:r>
          </w:p>
        </w:tc>
        <w:tc>
          <w:tcPr>
            <w:tcW w:w="1823" w:type="dxa"/>
            <w:tcBorders>
              <w:bottom w:val="single" w:sz="2" w:space="0" w:color="000000"/>
            </w:tcBorders>
          </w:tcPr>
          <w:p w14:paraId="718C2C99" w14:textId="77777777" w:rsidR="004F2DF9" w:rsidRDefault="005D7D93">
            <w:pPr>
              <w:spacing w:after="0" w:line="240" w:lineRule="auto"/>
              <w:rPr>
                <w:rFonts w:ascii="Arial" w:hAnsi="Arial" w:cs="Arial"/>
                <w:sz w:val="17"/>
                <w:szCs w:val="17"/>
              </w:rPr>
            </w:pPr>
            <w:r>
              <w:rPr>
                <w:rFonts w:cs="Arial"/>
              </w:rPr>
              <w:t>1.609.067,08</w:t>
            </w:r>
          </w:p>
        </w:tc>
        <w:tc>
          <w:tcPr>
            <w:tcW w:w="1843" w:type="dxa"/>
            <w:tcBorders>
              <w:bottom w:val="single" w:sz="2" w:space="0" w:color="000000"/>
            </w:tcBorders>
          </w:tcPr>
          <w:p w14:paraId="2997CB4A" w14:textId="77777777" w:rsidR="004F2DF9" w:rsidRDefault="005D7D93">
            <w:pPr>
              <w:spacing w:after="0" w:line="240" w:lineRule="auto"/>
              <w:rPr>
                <w:rFonts w:ascii="Arial" w:hAnsi="Arial" w:cs="Arial"/>
                <w:sz w:val="17"/>
                <w:szCs w:val="17"/>
              </w:rPr>
            </w:pPr>
            <w:r>
              <w:rPr>
                <w:rFonts w:cs="Arial"/>
              </w:rPr>
              <w:t>13.114.533,78</w:t>
            </w:r>
          </w:p>
        </w:tc>
        <w:tc>
          <w:tcPr>
            <w:tcW w:w="1536" w:type="dxa"/>
            <w:tcBorders>
              <w:bottom w:val="single" w:sz="2" w:space="0" w:color="000000"/>
            </w:tcBorders>
          </w:tcPr>
          <w:p w14:paraId="3F5EAA54" w14:textId="77777777" w:rsidR="004F2DF9" w:rsidRDefault="005D7D93">
            <w:pPr>
              <w:spacing w:after="0" w:line="240" w:lineRule="auto"/>
              <w:rPr>
                <w:rFonts w:ascii="Arial" w:hAnsi="Arial" w:cs="Arial"/>
                <w:sz w:val="17"/>
                <w:szCs w:val="17"/>
              </w:rPr>
            </w:pPr>
            <w:r>
              <w:rPr>
                <w:rFonts w:cs="Arial"/>
              </w:rPr>
              <w:t>11.379.676,76</w:t>
            </w:r>
          </w:p>
        </w:tc>
        <w:tc>
          <w:tcPr>
            <w:tcW w:w="1533" w:type="dxa"/>
            <w:tcBorders>
              <w:bottom w:val="single" w:sz="2" w:space="0" w:color="000000"/>
            </w:tcBorders>
          </w:tcPr>
          <w:p w14:paraId="2DB92731" w14:textId="77777777" w:rsidR="004F2DF9" w:rsidRDefault="005D7D93">
            <w:pPr>
              <w:spacing w:after="0" w:line="240" w:lineRule="auto"/>
              <w:rPr>
                <w:rFonts w:ascii="Arial" w:hAnsi="Arial" w:cs="Arial"/>
                <w:sz w:val="17"/>
                <w:szCs w:val="17"/>
              </w:rPr>
            </w:pPr>
            <w:r>
              <w:rPr>
                <w:rFonts w:cs="Arial"/>
              </w:rPr>
              <w:t>11.379.676,76</w:t>
            </w:r>
          </w:p>
        </w:tc>
        <w:tc>
          <w:tcPr>
            <w:tcW w:w="1019" w:type="dxa"/>
            <w:tcBorders>
              <w:bottom w:val="single" w:sz="2" w:space="0" w:color="000000"/>
            </w:tcBorders>
          </w:tcPr>
          <w:p w14:paraId="33215200" w14:textId="77777777" w:rsidR="004F2DF9" w:rsidRDefault="005D7D93">
            <w:pPr>
              <w:spacing w:after="0" w:line="240" w:lineRule="auto"/>
              <w:rPr>
                <w:rFonts w:ascii="Arial" w:hAnsi="Arial" w:cs="Arial"/>
                <w:sz w:val="17"/>
                <w:szCs w:val="17"/>
              </w:rPr>
            </w:pPr>
            <w:r>
              <w:rPr>
                <w:rFonts w:cs="Arial"/>
              </w:rPr>
              <w:t>86,77%</w:t>
            </w:r>
          </w:p>
        </w:tc>
        <w:tc>
          <w:tcPr>
            <w:tcW w:w="1241" w:type="dxa"/>
            <w:tcBorders>
              <w:bottom w:val="single" w:sz="2" w:space="0" w:color="000000"/>
            </w:tcBorders>
          </w:tcPr>
          <w:p w14:paraId="2053A39E" w14:textId="77777777" w:rsidR="004F2DF9" w:rsidRDefault="005D7D93">
            <w:pPr>
              <w:spacing w:after="0" w:line="240" w:lineRule="auto"/>
              <w:rPr>
                <w:rFonts w:ascii="Arial" w:hAnsi="Arial" w:cs="Arial"/>
                <w:sz w:val="17"/>
                <w:szCs w:val="17"/>
              </w:rPr>
            </w:pPr>
            <w:r>
              <w:rPr>
                <w:rFonts w:cs="Arial"/>
              </w:rPr>
              <w:t>100,00%</w:t>
            </w:r>
          </w:p>
        </w:tc>
      </w:tr>
      <w:tr w:rsidR="004F2DF9" w14:paraId="06848801" w14:textId="77777777">
        <w:trPr>
          <w:trHeight w:val="246"/>
        </w:trPr>
        <w:tc>
          <w:tcPr>
            <w:tcW w:w="2045" w:type="dxa"/>
            <w:tcBorders>
              <w:bottom w:val="single" w:sz="2" w:space="0" w:color="000000"/>
            </w:tcBorders>
          </w:tcPr>
          <w:p w14:paraId="1D0BAE03" w14:textId="77777777" w:rsidR="004F2DF9" w:rsidRDefault="005D7D93">
            <w:pPr>
              <w:spacing w:after="0" w:line="240" w:lineRule="auto"/>
              <w:ind w:left="-105"/>
              <w:rPr>
                <w:rFonts w:ascii="Arial" w:hAnsi="Arial" w:cs="Arial"/>
                <w:sz w:val="17"/>
                <w:szCs w:val="17"/>
              </w:rPr>
            </w:pPr>
            <w:r>
              <w:rPr>
                <w:rFonts w:cs="Arial"/>
                <w:b/>
                <w:bCs/>
                <w:lang w:val="en-US"/>
              </w:rPr>
              <w:t>TOTAL</w:t>
            </w:r>
          </w:p>
        </w:tc>
        <w:tc>
          <w:tcPr>
            <w:tcW w:w="2908" w:type="dxa"/>
            <w:tcBorders>
              <w:bottom w:val="single" w:sz="2" w:space="0" w:color="000000"/>
            </w:tcBorders>
          </w:tcPr>
          <w:p w14:paraId="641F7630" w14:textId="77777777" w:rsidR="004F2DF9" w:rsidRDefault="005D7D93">
            <w:pPr>
              <w:spacing w:after="0" w:line="240" w:lineRule="auto"/>
              <w:rPr>
                <w:rFonts w:ascii="Arial" w:hAnsi="Arial" w:cs="Arial"/>
                <w:b/>
                <w:sz w:val="17"/>
                <w:szCs w:val="17"/>
              </w:rPr>
            </w:pPr>
            <w:r>
              <w:rPr>
                <w:rFonts w:cs="Arial"/>
                <w:b/>
              </w:rPr>
              <w:t>27.701.517,71</w:t>
            </w:r>
          </w:p>
        </w:tc>
        <w:tc>
          <w:tcPr>
            <w:tcW w:w="1823" w:type="dxa"/>
            <w:tcBorders>
              <w:bottom w:val="single" w:sz="2" w:space="0" w:color="000000"/>
            </w:tcBorders>
          </w:tcPr>
          <w:p w14:paraId="26060C1F" w14:textId="77777777" w:rsidR="004F2DF9" w:rsidRDefault="005D7D93">
            <w:pPr>
              <w:spacing w:after="0" w:line="240" w:lineRule="auto"/>
              <w:rPr>
                <w:rFonts w:ascii="Arial" w:hAnsi="Arial" w:cs="Arial"/>
                <w:b/>
                <w:sz w:val="17"/>
                <w:szCs w:val="17"/>
              </w:rPr>
            </w:pPr>
            <w:r>
              <w:rPr>
                <w:rFonts w:cs="Arial"/>
                <w:b/>
              </w:rPr>
              <w:t>3.638.350,93</w:t>
            </w:r>
          </w:p>
        </w:tc>
        <w:tc>
          <w:tcPr>
            <w:tcW w:w="1843" w:type="dxa"/>
            <w:tcBorders>
              <w:bottom w:val="single" w:sz="2" w:space="0" w:color="000000"/>
            </w:tcBorders>
          </w:tcPr>
          <w:p w14:paraId="510BBE54" w14:textId="77777777" w:rsidR="004F2DF9" w:rsidRDefault="005D7D93">
            <w:pPr>
              <w:spacing w:after="0" w:line="240" w:lineRule="auto"/>
              <w:rPr>
                <w:rFonts w:ascii="Arial" w:hAnsi="Arial" w:cs="Arial"/>
                <w:b/>
                <w:sz w:val="17"/>
                <w:szCs w:val="17"/>
              </w:rPr>
            </w:pPr>
            <w:r>
              <w:rPr>
                <w:rFonts w:cs="Arial"/>
                <w:b/>
              </w:rPr>
              <w:t>24.063.166,78</w:t>
            </w:r>
          </w:p>
        </w:tc>
        <w:tc>
          <w:tcPr>
            <w:tcW w:w="1536" w:type="dxa"/>
            <w:tcBorders>
              <w:bottom w:val="single" w:sz="2" w:space="0" w:color="000000"/>
            </w:tcBorders>
          </w:tcPr>
          <w:p w14:paraId="4A9177C7" w14:textId="77777777" w:rsidR="004F2DF9" w:rsidRDefault="005D7D93">
            <w:pPr>
              <w:spacing w:after="0" w:line="240" w:lineRule="auto"/>
              <w:rPr>
                <w:rFonts w:ascii="Arial" w:hAnsi="Arial" w:cs="Arial"/>
                <w:b/>
                <w:sz w:val="17"/>
                <w:szCs w:val="17"/>
              </w:rPr>
            </w:pPr>
            <w:r>
              <w:rPr>
                <w:rFonts w:cs="Arial"/>
                <w:b/>
              </w:rPr>
              <w:t>21.855.124,24</w:t>
            </w:r>
          </w:p>
        </w:tc>
        <w:tc>
          <w:tcPr>
            <w:tcW w:w="1533" w:type="dxa"/>
            <w:tcBorders>
              <w:bottom w:val="single" w:sz="2" w:space="0" w:color="000000"/>
            </w:tcBorders>
          </w:tcPr>
          <w:p w14:paraId="49ACF046" w14:textId="77777777" w:rsidR="004F2DF9" w:rsidRDefault="005D7D93">
            <w:pPr>
              <w:spacing w:after="0" w:line="240" w:lineRule="auto"/>
              <w:rPr>
                <w:rFonts w:ascii="Arial" w:hAnsi="Arial" w:cs="Arial"/>
                <w:b/>
                <w:sz w:val="17"/>
                <w:szCs w:val="17"/>
              </w:rPr>
            </w:pPr>
            <w:r>
              <w:rPr>
                <w:rFonts w:cs="Arial"/>
                <w:b/>
              </w:rPr>
              <w:t>21.852.094,79</w:t>
            </w:r>
          </w:p>
        </w:tc>
        <w:tc>
          <w:tcPr>
            <w:tcW w:w="1019" w:type="dxa"/>
            <w:tcBorders>
              <w:bottom w:val="single" w:sz="2" w:space="0" w:color="000000"/>
            </w:tcBorders>
          </w:tcPr>
          <w:p w14:paraId="0A8A8540" w14:textId="77777777" w:rsidR="004F2DF9" w:rsidRDefault="005D7D93">
            <w:pPr>
              <w:spacing w:after="0" w:line="240" w:lineRule="auto"/>
              <w:rPr>
                <w:rFonts w:ascii="Arial" w:hAnsi="Arial" w:cs="Arial"/>
                <w:b/>
                <w:sz w:val="17"/>
                <w:szCs w:val="17"/>
              </w:rPr>
            </w:pPr>
            <w:r>
              <w:rPr>
                <w:rFonts w:cs="Arial"/>
                <w:b/>
              </w:rPr>
              <w:t>90,82%</w:t>
            </w:r>
          </w:p>
        </w:tc>
        <w:tc>
          <w:tcPr>
            <w:tcW w:w="1241" w:type="dxa"/>
            <w:tcBorders>
              <w:bottom w:val="single" w:sz="2" w:space="0" w:color="000000"/>
            </w:tcBorders>
          </w:tcPr>
          <w:p w14:paraId="7F26973A" w14:textId="77777777" w:rsidR="004F2DF9" w:rsidRDefault="005D7D93">
            <w:pPr>
              <w:spacing w:after="0" w:line="240" w:lineRule="auto"/>
              <w:rPr>
                <w:rFonts w:ascii="Arial" w:hAnsi="Arial" w:cs="Arial"/>
                <w:b/>
                <w:sz w:val="17"/>
                <w:szCs w:val="17"/>
              </w:rPr>
            </w:pPr>
            <w:r>
              <w:rPr>
                <w:rFonts w:cs="Arial"/>
                <w:b/>
              </w:rPr>
              <w:t>99,99%</w:t>
            </w:r>
          </w:p>
        </w:tc>
      </w:tr>
    </w:tbl>
    <w:p w14:paraId="256252A0" w14:textId="77777777" w:rsidR="004F2DF9" w:rsidRDefault="005D7D93">
      <w:pPr>
        <w:rPr>
          <w:rFonts w:ascii="Arial" w:hAnsi="Arial" w:cs="Arial"/>
          <w:sz w:val="18"/>
          <w:szCs w:val="18"/>
        </w:rPr>
      </w:pPr>
      <w:r>
        <w:rPr>
          <w:rFonts w:cs="Arial"/>
        </w:rPr>
        <w:t>Fonte: Tesouro Gerencial, 2018, 2019.</w:t>
      </w:r>
    </w:p>
    <w:p w14:paraId="480889CF" w14:textId="77777777" w:rsidR="004F2DF9" w:rsidRDefault="005D7D93">
      <w:pPr>
        <w:jc w:val="both"/>
        <w:rPr>
          <w:rFonts w:ascii="Arial" w:hAnsi="Arial" w:cs="Arial"/>
          <w:sz w:val="20"/>
          <w:szCs w:val="20"/>
        </w:rPr>
      </w:pPr>
      <w:r>
        <w:rPr>
          <w:rFonts w:cs="Arial"/>
        </w:rPr>
        <w:tab/>
        <w:t>Pode-se verificar que as Despesas de Capital têm um montante maior de Restos a Pagar Não Processados inscritos e reinscritos em comparação com as Despesas Correntes.</w:t>
      </w:r>
    </w:p>
    <w:p w14:paraId="0A9BA132" w14:textId="77777777" w:rsidR="004F2DF9" w:rsidRDefault="005D7D93">
      <w:pPr>
        <w:spacing w:after="0"/>
        <w:jc w:val="both"/>
        <w:rPr>
          <w:rFonts w:ascii="Arial" w:hAnsi="Arial" w:cs="Arial"/>
          <w:b/>
          <w:sz w:val="20"/>
          <w:szCs w:val="20"/>
        </w:rPr>
      </w:pPr>
      <w:r>
        <w:rPr>
          <w:rFonts w:cs="Arial"/>
          <w:b/>
        </w:rPr>
        <w:t>9. Balanço Financeiro (BF)</w:t>
      </w:r>
    </w:p>
    <w:p w14:paraId="0F83AA39" w14:textId="77777777" w:rsidR="004F2DF9" w:rsidRDefault="004F2DF9">
      <w:pPr>
        <w:spacing w:after="0"/>
        <w:jc w:val="both"/>
        <w:rPr>
          <w:rFonts w:ascii="Arial" w:hAnsi="Arial" w:cs="Arial"/>
          <w:b/>
          <w:sz w:val="20"/>
          <w:szCs w:val="20"/>
          <w:highlight w:val="yellow"/>
        </w:rPr>
      </w:pPr>
    </w:p>
    <w:p w14:paraId="492602E1" w14:textId="77777777" w:rsidR="004F2DF9" w:rsidRDefault="005D7D93">
      <w:pPr>
        <w:spacing w:line="240" w:lineRule="auto"/>
        <w:ind w:firstLine="708"/>
        <w:jc w:val="both"/>
        <w:rPr>
          <w:rFonts w:ascii="Arial" w:hAnsi="Arial" w:cs="Arial"/>
          <w:sz w:val="20"/>
          <w:szCs w:val="20"/>
        </w:rPr>
      </w:pPr>
      <w:r>
        <w:rPr>
          <w:rFonts w:cs="Arial"/>
        </w:rPr>
        <w:t>Conforme o Artigo 103 da Lei nº 4.320/64, o Balanço Financeiro (BF) “demonstrará a receita e a despesa orçamentária, bem como os recebimentos e os pagamentos de natureza extra orçamentária, conjugados com os saldos em espécie provenientes do exercício anterior, e os que se transferem para o exercício seguinte".</w:t>
      </w:r>
    </w:p>
    <w:p w14:paraId="52495817" w14:textId="77777777" w:rsidR="004F2DF9" w:rsidRDefault="005D7D93">
      <w:pPr>
        <w:spacing w:line="240" w:lineRule="auto"/>
        <w:jc w:val="both"/>
        <w:rPr>
          <w:rFonts w:ascii="Arial" w:hAnsi="Arial" w:cs="Arial"/>
          <w:b/>
          <w:sz w:val="20"/>
          <w:szCs w:val="20"/>
          <w:u w:val="single"/>
        </w:rPr>
      </w:pPr>
      <w:r>
        <w:rPr>
          <w:rFonts w:cs="Arial"/>
          <w:b/>
          <w:u w:val="single"/>
        </w:rPr>
        <w:t>INGRESSOS</w:t>
      </w:r>
    </w:p>
    <w:p w14:paraId="62C548D7" w14:textId="77777777" w:rsidR="004F2DF9" w:rsidRDefault="005D7D93">
      <w:pPr>
        <w:spacing w:line="240" w:lineRule="auto"/>
        <w:ind w:firstLine="708"/>
        <w:jc w:val="both"/>
        <w:rPr>
          <w:rFonts w:ascii="Arial" w:hAnsi="Arial" w:cs="Arial"/>
          <w:sz w:val="20"/>
          <w:szCs w:val="20"/>
        </w:rPr>
      </w:pPr>
      <w:r>
        <w:rPr>
          <w:rFonts w:cs="Arial"/>
        </w:rPr>
        <w:t>A tabela a seguir apresenta os valores referentes aos ingressos no IFSul na data base de 31/12/2019.</w:t>
      </w:r>
    </w:p>
    <w:p w14:paraId="45883BD1" w14:textId="77777777" w:rsidR="004F2DF9" w:rsidRDefault="004F2DF9">
      <w:pPr>
        <w:spacing w:after="0" w:line="240" w:lineRule="auto"/>
        <w:ind w:firstLine="708"/>
        <w:jc w:val="both"/>
        <w:rPr>
          <w:rFonts w:ascii="Arial" w:hAnsi="Arial" w:cs="Arial"/>
          <w:sz w:val="20"/>
          <w:szCs w:val="20"/>
        </w:rPr>
      </w:pPr>
    </w:p>
    <w:p w14:paraId="166BA75B" w14:textId="77777777" w:rsidR="004F2DF9" w:rsidRDefault="005D7D93">
      <w:pPr>
        <w:spacing w:after="0" w:line="240" w:lineRule="auto"/>
        <w:jc w:val="both"/>
        <w:rPr>
          <w:rFonts w:ascii="Arial" w:hAnsi="Arial" w:cs="Arial"/>
          <w:b/>
          <w:sz w:val="18"/>
          <w:szCs w:val="18"/>
        </w:rPr>
      </w:pPr>
      <w:r>
        <w:rPr>
          <w:rFonts w:cs="Arial"/>
          <w:b/>
        </w:rPr>
        <w:t>Tabela 17 – Ingressos - Total</w:t>
      </w:r>
    </w:p>
    <w:tbl>
      <w:tblPr>
        <w:tblW w:w="8961" w:type="dxa"/>
        <w:tblInd w:w="108" w:type="dxa"/>
        <w:tblLook w:val="0420" w:firstRow="1" w:lastRow="0" w:firstColumn="0" w:lastColumn="0" w:noHBand="0" w:noVBand="1"/>
      </w:tblPr>
      <w:tblGrid>
        <w:gridCol w:w="3553"/>
        <w:gridCol w:w="1639"/>
        <w:gridCol w:w="1638"/>
        <w:gridCol w:w="1119"/>
        <w:gridCol w:w="1012"/>
      </w:tblGrid>
      <w:tr w:rsidR="004F2DF9" w14:paraId="6CC31A21" w14:textId="77777777">
        <w:trPr>
          <w:trHeight w:val="269"/>
        </w:trPr>
        <w:tc>
          <w:tcPr>
            <w:tcW w:w="3553" w:type="dxa"/>
            <w:tcBorders>
              <w:top w:val="single" w:sz="4" w:space="0" w:color="000000"/>
              <w:bottom w:val="single" w:sz="4" w:space="0" w:color="000000"/>
            </w:tcBorders>
          </w:tcPr>
          <w:p w14:paraId="3B000D26" w14:textId="77777777" w:rsidR="004F2DF9" w:rsidRDefault="004F2DF9">
            <w:pPr>
              <w:spacing w:after="0" w:line="240" w:lineRule="auto"/>
              <w:ind w:firstLine="708"/>
              <w:jc w:val="center"/>
              <w:rPr>
                <w:rFonts w:ascii="Arial" w:hAnsi="Arial" w:cs="Arial"/>
                <w:sz w:val="18"/>
                <w:szCs w:val="18"/>
              </w:rPr>
            </w:pPr>
          </w:p>
        </w:tc>
        <w:tc>
          <w:tcPr>
            <w:tcW w:w="1639" w:type="dxa"/>
            <w:tcBorders>
              <w:top w:val="single" w:sz="4" w:space="0" w:color="000000"/>
              <w:bottom w:val="single" w:sz="4" w:space="0" w:color="000000"/>
            </w:tcBorders>
          </w:tcPr>
          <w:p w14:paraId="0C054266" w14:textId="77777777" w:rsidR="004F2DF9" w:rsidRDefault="005D7D93">
            <w:pPr>
              <w:spacing w:after="0" w:line="240" w:lineRule="auto"/>
              <w:ind w:firstLine="308"/>
              <w:jc w:val="center"/>
              <w:rPr>
                <w:rFonts w:ascii="Arial" w:hAnsi="Arial" w:cs="Arial"/>
                <w:sz w:val="18"/>
                <w:szCs w:val="18"/>
              </w:rPr>
            </w:pPr>
            <w:r>
              <w:rPr>
                <w:rFonts w:cs="Arial"/>
                <w:b/>
                <w:bCs/>
              </w:rPr>
              <w:t>2019</w:t>
            </w:r>
          </w:p>
          <w:p w14:paraId="40D1037E" w14:textId="77777777" w:rsidR="004F2DF9" w:rsidRDefault="005D7D93">
            <w:pPr>
              <w:spacing w:after="0" w:line="240" w:lineRule="auto"/>
              <w:ind w:firstLine="308"/>
              <w:jc w:val="center"/>
              <w:rPr>
                <w:rFonts w:ascii="Arial" w:hAnsi="Arial" w:cs="Arial"/>
                <w:sz w:val="18"/>
                <w:szCs w:val="18"/>
              </w:rPr>
            </w:pPr>
            <w:r>
              <w:rPr>
                <w:rFonts w:cs="Arial"/>
                <w:b/>
              </w:rPr>
              <w:t>Saldo (R$)</w:t>
            </w:r>
          </w:p>
        </w:tc>
        <w:tc>
          <w:tcPr>
            <w:tcW w:w="1638" w:type="dxa"/>
            <w:tcBorders>
              <w:top w:val="single" w:sz="4" w:space="0" w:color="000000"/>
              <w:bottom w:val="single" w:sz="4" w:space="0" w:color="000000"/>
            </w:tcBorders>
          </w:tcPr>
          <w:p w14:paraId="2D7FDAB5" w14:textId="77777777" w:rsidR="004F2DF9" w:rsidRDefault="005D7D93">
            <w:pPr>
              <w:spacing w:after="0" w:line="240" w:lineRule="auto"/>
              <w:ind w:firstLine="308"/>
              <w:jc w:val="center"/>
              <w:rPr>
                <w:rFonts w:ascii="Arial" w:hAnsi="Arial" w:cs="Arial"/>
                <w:sz w:val="18"/>
                <w:szCs w:val="18"/>
              </w:rPr>
            </w:pPr>
            <w:r>
              <w:rPr>
                <w:rFonts w:cs="Arial"/>
                <w:b/>
                <w:bCs/>
              </w:rPr>
              <w:t>2018</w:t>
            </w:r>
          </w:p>
          <w:p w14:paraId="1CF614BE" w14:textId="77777777" w:rsidR="004F2DF9" w:rsidRDefault="005D7D93">
            <w:pPr>
              <w:spacing w:after="0" w:line="240" w:lineRule="auto"/>
              <w:ind w:firstLine="308"/>
              <w:jc w:val="center"/>
              <w:rPr>
                <w:rFonts w:ascii="Arial" w:hAnsi="Arial" w:cs="Arial"/>
                <w:sz w:val="18"/>
                <w:szCs w:val="18"/>
              </w:rPr>
            </w:pPr>
            <w:r>
              <w:rPr>
                <w:rFonts w:cs="Arial"/>
                <w:b/>
              </w:rPr>
              <w:t>Saldo (R$)</w:t>
            </w:r>
          </w:p>
        </w:tc>
        <w:tc>
          <w:tcPr>
            <w:tcW w:w="1119" w:type="dxa"/>
            <w:tcBorders>
              <w:top w:val="single" w:sz="4" w:space="0" w:color="000000"/>
              <w:bottom w:val="single" w:sz="4" w:space="0" w:color="000000"/>
            </w:tcBorders>
          </w:tcPr>
          <w:p w14:paraId="27867F56" w14:textId="77777777" w:rsidR="004F2DF9" w:rsidRDefault="005D7D93">
            <w:pPr>
              <w:spacing w:after="0" w:line="240" w:lineRule="auto"/>
              <w:jc w:val="center"/>
              <w:rPr>
                <w:rFonts w:ascii="Arial" w:hAnsi="Arial" w:cs="Arial"/>
                <w:sz w:val="18"/>
                <w:szCs w:val="18"/>
              </w:rPr>
            </w:pPr>
            <w:r>
              <w:rPr>
                <w:rFonts w:cs="Arial"/>
                <w:b/>
                <w:bCs/>
              </w:rPr>
              <w:t>AH</w:t>
            </w:r>
          </w:p>
          <w:p w14:paraId="6DCFD690" w14:textId="77777777" w:rsidR="004F2DF9" w:rsidRDefault="005D7D93">
            <w:pPr>
              <w:spacing w:after="0" w:line="240" w:lineRule="auto"/>
              <w:jc w:val="center"/>
              <w:rPr>
                <w:rFonts w:ascii="Arial" w:hAnsi="Arial" w:cs="Arial"/>
                <w:sz w:val="18"/>
                <w:szCs w:val="18"/>
              </w:rPr>
            </w:pPr>
            <w:r>
              <w:rPr>
                <w:rFonts w:cs="Arial"/>
                <w:b/>
              </w:rPr>
              <w:t>(%)</w:t>
            </w:r>
          </w:p>
        </w:tc>
        <w:tc>
          <w:tcPr>
            <w:tcW w:w="1012" w:type="dxa"/>
            <w:tcBorders>
              <w:top w:val="single" w:sz="4" w:space="0" w:color="000000"/>
              <w:bottom w:val="single" w:sz="4" w:space="0" w:color="000000"/>
            </w:tcBorders>
          </w:tcPr>
          <w:p w14:paraId="596747B9" w14:textId="77777777" w:rsidR="004F2DF9" w:rsidRDefault="005D7D93">
            <w:pPr>
              <w:spacing w:after="0" w:line="240" w:lineRule="auto"/>
              <w:jc w:val="center"/>
              <w:rPr>
                <w:rFonts w:ascii="Arial" w:hAnsi="Arial" w:cs="Arial"/>
                <w:sz w:val="18"/>
                <w:szCs w:val="18"/>
              </w:rPr>
            </w:pPr>
            <w:r>
              <w:rPr>
                <w:rFonts w:cs="Arial"/>
                <w:b/>
                <w:bCs/>
              </w:rPr>
              <w:t>AV</w:t>
            </w:r>
          </w:p>
          <w:p w14:paraId="6A377652" w14:textId="77777777" w:rsidR="004F2DF9" w:rsidRDefault="005D7D93">
            <w:pPr>
              <w:spacing w:after="0" w:line="240" w:lineRule="auto"/>
              <w:jc w:val="center"/>
              <w:rPr>
                <w:rFonts w:ascii="Arial" w:hAnsi="Arial" w:cs="Arial"/>
                <w:sz w:val="18"/>
                <w:szCs w:val="18"/>
              </w:rPr>
            </w:pPr>
            <w:r>
              <w:rPr>
                <w:rFonts w:cs="Arial"/>
                <w:b/>
              </w:rPr>
              <w:t>(%)</w:t>
            </w:r>
          </w:p>
        </w:tc>
      </w:tr>
      <w:tr w:rsidR="004F2DF9" w14:paraId="1EF84AD9" w14:textId="77777777">
        <w:trPr>
          <w:trHeight w:val="269"/>
        </w:trPr>
        <w:tc>
          <w:tcPr>
            <w:tcW w:w="3553" w:type="dxa"/>
            <w:tcBorders>
              <w:bottom w:val="single" w:sz="4" w:space="0" w:color="000000"/>
            </w:tcBorders>
          </w:tcPr>
          <w:p w14:paraId="13CE44E0" w14:textId="77777777" w:rsidR="004F2DF9" w:rsidRDefault="005D7D93">
            <w:pPr>
              <w:spacing w:after="0" w:line="240" w:lineRule="auto"/>
              <w:ind w:firstLine="24"/>
              <w:jc w:val="center"/>
              <w:rPr>
                <w:rFonts w:ascii="Arial" w:hAnsi="Arial" w:cs="Arial"/>
                <w:sz w:val="18"/>
                <w:szCs w:val="18"/>
              </w:rPr>
            </w:pPr>
            <w:r>
              <w:rPr>
                <w:rFonts w:cs="Arial"/>
              </w:rPr>
              <w:t>Receitas Orçamentárias</w:t>
            </w:r>
          </w:p>
        </w:tc>
        <w:tc>
          <w:tcPr>
            <w:tcW w:w="1639" w:type="dxa"/>
            <w:tcBorders>
              <w:bottom w:val="single" w:sz="4" w:space="0" w:color="000000"/>
            </w:tcBorders>
          </w:tcPr>
          <w:p w14:paraId="6B34F39A" w14:textId="77777777" w:rsidR="004F2DF9" w:rsidRDefault="005D7D93">
            <w:pPr>
              <w:spacing w:after="0" w:line="240" w:lineRule="auto"/>
              <w:jc w:val="center"/>
              <w:rPr>
                <w:rFonts w:ascii="Arial" w:hAnsi="Arial" w:cs="Arial"/>
                <w:sz w:val="18"/>
                <w:szCs w:val="18"/>
              </w:rPr>
            </w:pPr>
            <w:r>
              <w:rPr>
                <w:rFonts w:cs="Arial"/>
              </w:rPr>
              <w:t>1.333.254,89</w:t>
            </w:r>
          </w:p>
        </w:tc>
        <w:tc>
          <w:tcPr>
            <w:tcW w:w="1638" w:type="dxa"/>
            <w:tcBorders>
              <w:bottom w:val="single" w:sz="4" w:space="0" w:color="000000"/>
            </w:tcBorders>
          </w:tcPr>
          <w:p w14:paraId="69725DEB" w14:textId="77777777" w:rsidR="004F2DF9" w:rsidRDefault="005D7D93">
            <w:pPr>
              <w:spacing w:after="0" w:line="240" w:lineRule="auto"/>
              <w:jc w:val="center"/>
              <w:rPr>
                <w:rFonts w:ascii="Arial" w:hAnsi="Arial" w:cs="Arial"/>
                <w:sz w:val="18"/>
                <w:szCs w:val="18"/>
              </w:rPr>
            </w:pPr>
            <w:r>
              <w:rPr>
                <w:rFonts w:cs="Arial"/>
              </w:rPr>
              <w:t>433.472,25</w:t>
            </w:r>
          </w:p>
        </w:tc>
        <w:tc>
          <w:tcPr>
            <w:tcW w:w="1119" w:type="dxa"/>
            <w:tcBorders>
              <w:bottom w:val="single" w:sz="4" w:space="0" w:color="000000"/>
            </w:tcBorders>
            <w:vAlign w:val="center"/>
          </w:tcPr>
          <w:p w14:paraId="6389EDB1" w14:textId="77777777" w:rsidR="004F2DF9" w:rsidRDefault="005D7D93">
            <w:pPr>
              <w:spacing w:after="0" w:line="240" w:lineRule="auto"/>
              <w:jc w:val="center"/>
              <w:rPr>
                <w:rFonts w:ascii="Arial" w:hAnsi="Arial" w:cs="Arial"/>
                <w:sz w:val="18"/>
                <w:szCs w:val="18"/>
              </w:rPr>
            </w:pPr>
            <w:r>
              <w:rPr>
                <w:rFonts w:cs="Arial"/>
              </w:rPr>
              <w:t>207,58%</w:t>
            </w:r>
          </w:p>
        </w:tc>
        <w:tc>
          <w:tcPr>
            <w:tcW w:w="1012" w:type="dxa"/>
            <w:tcBorders>
              <w:bottom w:val="single" w:sz="4" w:space="0" w:color="000000"/>
            </w:tcBorders>
            <w:vAlign w:val="center"/>
          </w:tcPr>
          <w:p w14:paraId="3D7079AA" w14:textId="77777777" w:rsidR="004F2DF9" w:rsidRDefault="005D7D93">
            <w:pPr>
              <w:spacing w:after="0" w:line="240" w:lineRule="auto"/>
              <w:jc w:val="center"/>
              <w:rPr>
                <w:rFonts w:ascii="Arial" w:hAnsi="Arial" w:cs="Arial"/>
                <w:sz w:val="18"/>
                <w:szCs w:val="18"/>
              </w:rPr>
            </w:pPr>
            <w:r>
              <w:rPr>
                <w:rFonts w:cs="Arial"/>
              </w:rPr>
              <w:t>0,22%</w:t>
            </w:r>
          </w:p>
        </w:tc>
      </w:tr>
      <w:tr w:rsidR="004F2DF9" w14:paraId="7CF9F3D1" w14:textId="77777777">
        <w:trPr>
          <w:trHeight w:val="269"/>
        </w:trPr>
        <w:tc>
          <w:tcPr>
            <w:tcW w:w="3553" w:type="dxa"/>
            <w:tcBorders>
              <w:bottom w:val="single" w:sz="4" w:space="0" w:color="000000"/>
            </w:tcBorders>
          </w:tcPr>
          <w:p w14:paraId="365C2360" w14:textId="77777777" w:rsidR="004F2DF9" w:rsidRDefault="005D7D93">
            <w:pPr>
              <w:spacing w:after="0" w:line="240" w:lineRule="auto"/>
              <w:ind w:firstLine="24"/>
              <w:jc w:val="center"/>
              <w:rPr>
                <w:rFonts w:ascii="Arial" w:hAnsi="Arial" w:cs="Arial"/>
                <w:sz w:val="18"/>
                <w:szCs w:val="18"/>
              </w:rPr>
            </w:pPr>
            <w:r>
              <w:rPr>
                <w:rFonts w:cs="Arial"/>
              </w:rPr>
              <w:t>Transferências Financeiras Recebidas</w:t>
            </w:r>
          </w:p>
        </w:tc>
        <w:tc>
          <w:tcPr>
            <w:tcW w:w="1639" w:type="dxa"/>
            <w:tcBorders>
              <w:bottom w:val="single" w:sz="4" w:space="0" w:color="000000"/>
            </w:tcBorders>
          </w:tcPr>
          <w:p w14:paraId="07C5EABA" w14:textId="77777777" w:rsidR="004F2DF9" w:rsidRDefault="005D7D93">
            <w:pPr>
              <w:spacing w:after="0" w:line="240" w:lineRule="auto"/>
              <w:jc w:val="center"/>
              <w:rPr>
                <w:rFonts w:ascii="Arial" w:hAnsi="Arial" w:cs="Arial"/>
                <w:sz w:val="18"/>
                <w:szCs w:val="18"/>
              </w:rPr>
            </w:pPr>
            <w:r>
              <w:rPr>
                <w:rFonts w:cs="Arial"/>
              </w:rPr>
              <w:t>509.537.274,65</w:t>
            </w:r>
          </w:p>
        </w:tc>
        <w:tc>
          <w:tcPr>
            <w:tcW w:w="1638" w:type="dxa"/>
            <w:tcBorders>
              <w:bottom w:val="single" w:sz="4" w:space="0" w:color="000000"/>
            </w:tcBorders>
          </w:tcPr>
          <w:p w14:paraId="4ECA94AC" w14:textId="77777777" w:rsidR="004F2DF9" w:rsidRDefault="005D7D93">
            <w:pPr>
              <w:spacing w:after="0" w:line="240" w:lineRule="auto"/>
              <w:jc w:val="center"/>
              <w:rPr>
                <w:rFonts w:ascii="Arial" w:hAnsi="Arial" w:cs="Arial"/>
                <w:sz w:val="18"/>
                <w:szCs w:val="18"/>
              </w:rPr>
            </w:pPr>
            <w:r>
              <w:rPr>
                <w:rFonts w:cs="Arial"/>
              </w:rPr>
              <w:t>485.025.963,18</w:t>
            </w:r>
          </w:p>
        </w:tc>
        <w:tc>
          <w:tcPr>
            <w:tcW w:w="1119" w:type="dxa"/>
            <w:tcBorders>
              <w:bottom w:val="single" w:sz="4" w:space="0" w:color="000000"/>
            </w:tcBorders>
            <w:vAlign w:val="center"/>
          </w:tcPr>
          <w:p w14:paraId="4CB65FAD" w14:textId="77777777" w:rsidR="004F2DF9" w:rsidRDefault="005D7D93">
            <w:pPr>
              <w:spacing w:after="0" w:line="240" w:lineRule="auto"/>
              <w:jc w:val="center"/>
              <w:rPr>
                <w:rFonts w:ascii="Arial" w:hAnsi="Arial" w:cs="Arial"/>
                <w:sz w:val="18"/>
                <w:szCs w:val="18"/>
              </w:rPr>
            </w:pPr>
            <w:r>
              <w:rPr>
                <w:rFonts w:cs="Arial"/>
              </w:rPr>
              <w:t>5,05%</w:t>
            </w:r>
          </w:p>
        </w:tc>
        <w:tc>
          <w:tcPr>
            <w:tcW w:w="1012" w:type="dxa"/>
            <w:tcBorders>
              <w:bottom w:val="single" w:sz="4" w:space="0" w:color="000000"/>
            </w:tcBorders>
            <w:vAlign w:val="center"/>
          </w:tcPr>
          <w:p w14:paraId="0B815DD9" w14:textId="77777777" w:rsidR="004F2DF9" w:rsidRDefault="005D7D93">
            <w:pPr>
              <w:spacing w:after="0" w:line="240" w:lineRule="auto"/>
              <w:jc w:val="center"/>
              <w:rPr>
                <w:rFonts w:ascii="Arial" w:hAnsi="Arial" w:cs="Arial"/>
                <w:sz w:val="18"/>
                <w:szCs w:val="18"/>
              </w:rPr>
            </w:pPr>
            <w:r>
              <w:rPr>
                <w:rFonts w:cs="Arial"/>
              </w:rPr>
              <w:t>83,94%</w:t>
            </w:r>
          </w:p>
        </w:tc>
      </w:tr>
      <w:tr w:rsidR="004F2DF9" w14:paraId="2602EBE6" w14:textId="77777777">
        <w:trPr>
          <w:trHeight w:val="269"/>
        </w:trPr>
        <w:tc>
          <w:tcPr>
            <w:tcW w:w="3553" w:type="dxa"/>
            <w:tcBorders>
              <w:bottom w:val="single" w:sz="4" w:space="0" w:color="000000"/>
            </w:tcBorders>
          </w:tcPr>
          <w:p w14:paraId="1C0B9CA7" w14:textId="77777777" w:rsidR="004F2DF9" w:rsidRDefault="005D7D93">
            <w:pPr>
              <w:spacing w:after="0" w:line="240" w:lineRule="auto"/>
              <w:ind w:firstLine="24"/>
              <w:jc w:val="center"/>
              <w:rPr>
                <w:rFonts w:ascii="Arial" w:hAnsi="Arial" w:cs="Arial"/>
                <w:sz w:val="18"/>
                <w:szCs w:val="18"/>
              </w:rPr>
            </w:pPr>
            <w:r>
              <w:rPr>
                <w:rFonts w:cs="Arial"/>
              </w:rPr>
              <w:t>Recebimentos Extra orçamentários</w:t>
            </w:r>
          </w:p>
        </w:tc>
        <w:tc>
          <w:tcPr>
            <w:tcW w:w="1639" w:type="dxa"/>
            <w:tcBorders>
              <w:bottom w:val="single" w:sz="4" w:space="0" w:color="000000"/>
            </w:tcBorders>
          </w:tcPr>
          <w:p w14:paraId="048572BC" w14:textId="77777777" w:rsidR="004F2DF9" w:rsidRDefault="005D7D93">
            <w:pPr>
              <w:spacing w:after="0" w:line="240" w:lineRule="auto"/>
              <w:jc w:val="center"/>
              <w:rPr>
                <w:rFonts w:ascii="Arial" w:hAnsi="Arial" w:cs="Arial"/>
                <w:sz w:val="18"/>
                <w:szCs w:val="18"/>
              </w:rPr>
            </w:pPr>
            <w:r>
              <w:rPr>
                <w:rFonts w:cs="Arial"/>
              </w:rPr>
              <w:t>62.149.848,82</w:t>
            </w:r>
          </w:p>
        </w:tc>
        <w:tc>
          <w:tcPr>
            <w:tcW w:w="1638" w:type="dxa"/>
            <w:tcBorders>
              <w:bottom w:val="single" w:sz="4" w:space="0" w:color="000000"/>
            </w:tcBorders>
          </w:tcPr>
          <w:p w14:paraId="0E8F5564" w14:textId="77777777" w:rsidR="004F2DF9" w:rsidRDefault="005D7D93">
            <w:pPr>
              <w:spacing w:after="0" w:line="240" w:lineRule="auto"/>
              <w:jc w:val="center"/>
              <w:rPr>
                <w:rFonts w:ascii="Arial" w:hAnsi="Arial" w:cs="Arial"/>
                <w:sz w:val="18"/>
                <w:szCs w:val="18"/>
              </w:rPr>
            </w:pPr>
            <w:r>
              <w:rPr>
                <w:rFonts w:cs="Arial"/>
              </w:rPr>
              <w:t>55.440.753,51</w:t>
            </w:r>
          </w:p>
        </w:tc>
        <w:tc>
          <w:tcPr>
            <w:tcW w:w="1119" w:type="dxa"/>
            <w:tcBorders>
              <w:bottom w:val="single" w:sz="4" w:space="0" w:color="000000"/>
            </w:tcBorders>
            <w:vAlign w:val="center"/>
          </w:tcPr>
          <w:p w14:paraId="2BCB8E8F" w14:textId="77777777" w:rsidR="004F2DF9" w:rsidRDefault="005D7D93">
            <w:pPr>
              <w:spacing w:after="0" w:line="240" w:lineRule="auto"/>
              <w:jc w:val="center"/>
              <w:rPr>
                <w:rFonts w:ascii="Arial" w:hAnsi="Arial" w:cs="Arial"/>
                <w:sz w:val="18"/>
                <w:szCs w:val="18"/>
              </w:rPr>
            </w:pPr>
            <w:r>
              <w:rPr>
                <w:rFonts w:cs="Arial"/>
              </w:rPr>
              <w:t>12,10%</w:t>
            </w:r>
          </w:p>
        </w:tc>
        <w:tc>
          <w:tcPr>
            <w:tcW w:w="1012" w:type="dxa"/>
            <w:tcBorders>
              <w:bottom w:val="single" w:sz="4" w:space="0" w:color="000000"/>
            </w:tcBorders>
            <w:vAlign w:val="center"/>
          </w:tcPr>
          <w:p w14:paraId="3B28C463" w14:textId="77777777" w:rsidR="004F2DF9" w:rsidRDefault="005D7D93">
            <w:pPr>
              <w:spacing w:after="0" w:line="240" w:lineRule="auto"/>
              <w:jc w:val="center"/>
              <w:rPr>
                <w:rFonts w:ascii="Arial" w:hAnsi="Arial" w:cs="Arial"/>
                <w:sz w:val="18"/>
                <w:szCs w:val="18"/>
              </w:rPr>
            </w:pPr>
            <w:r>
              <w:rPr>
                <w:rFonts w:cs="Arial"/>
              </w:rPr>
              <w:t>10,24%</w:t>
            </w:r>
          </w:p>
        </w:tc>
      </w:tr>
      <w:tr w:rsidR="004F2DF9" w14:paraId="29F9B80C" w14:textId="77777777">
        <w:trPr>
          <w:trHeight w:val="269"/>
        </w:trPr>
        <w:tc>
          <w:tcPr>
            <w:tcW w:w="3553" w:type="dxa"/>
            <w:tcBorders>
              <w:bottom w:val="single" w:sz="4" w:space="0" w:color="000000"/>
            </w:tcBorders>
          </w:tcPr>
          <w:p w14:paraId="5920998A" w14:textId="77777777" w:rsidR="004F2DF9" w:rsidRDefault="005D7D93">
            <w:pPr>
              <w:spacing w:after="0" w:line="240" w:lineRule="auto"/>
              <w:ind w:firstLine="24"/>
              <w:jc w:val="center"/>
              <w:rPr>
                <w:rFonts w:ascii="Arial" w:hAnsi="Arial" w:cs="Arial"/>
                <w:sz w:val="18"/>
                <w:szCs w:val="18"/>
              </w:rPr>
            </w:pPr>
            <w:r>
              <w:rPr>
                <w:rFonts w:cs="Arial"/>
              </w:rPr>
              <w:t>Saldo do Exercício Anterior</w:t>
            </w:r>
          </w:p>
        </w:tc>
        <w:tc>
          <w:tcPr>
            <w:tcW w:w="1639" w:type="dxa"/>
            <w:tcBorders>
              <w:bottom w:val="single" w:sz="4" w:space="0" w:color="000000"/>
            </w:tcBorders>
          </w:tcPr>
          <w:p w14:paraId="52AF2BCF" w14:textId="77777777" w:rsidR="004F2DF9" w:rsidRDefault="005D7D93">
            <w:pPr>
              <w:spacing w:after="0" w:line="240" w:lineRule="auto"/>
              <w:jc w:val="center"/>
              <w:rPr>
                <w:rFonts w:ascii="Arial" w:hAnsi="Arial" w:cs="Arial"/>
                <w:sz w:val="18"/>
                <w:szCs w:val="18"/>
              </w:rPr>
            </w:pPr>
            <w:r>
              <w:rPr>
                <w:rFonts w:cs="Arial"/>
              </w:rPr>
              <w:t>34.028.019,27</w:t>
            </w:r>
          </w:p>
        </w:tc>
        <w:tc>
          <w:tcPr>
            <w:tcW w:w="1638" w:type="dxa"/>
            <w:tcBorders>
              <w:bottom w:val="single" w:sz="4" w:space="0" w:color="000000"/>
            </w:tcBorders>
          </w:tcPr>
          <w:p w14:paraId="25307486" w14:textId="77777777" w:rsidR="004F2DF9" w:rsidRDefault="005D7D93">
            <w:pPr>
              <w:spacing w:after="0" w:line="240" w:lineRule="auto"/>
              <w:jc w:val="center"/>
              <w:rPr>
                <w:rFonts w:ascii="Arial" w:hAnsi="Arial" w:cs="Arial"/>
                <w:sz w:val="18"/>
                <w:szCs w:val="18"/>
              </w:rPr>
            </w:pPr>
            <w:r>
              <w:rPr>
                <w:rFonts w:cs="Arial"/>
              </w:rPr>
              <w:t>2.187.312,63</w:t>
            </w:r>
          </w:p>
        </w:tc>
        <w:tc>
          <w:tcPr>
            <w:tcW w:w="1119" w:type="dxa"/>
            <w:tcBorders>
              <w:bottom w:val="single" w:sz="4" w:space="0" w:color="000000"/>
            </w:tcBorders>
            <w:vAlign w:val="center"/>
          </w:tcPr>
          <w:p w14:paraId="4EF307BA" w14:textId="77777777" w:rsidR="004F2DF9" w:rsidRDefault="005D7D93">
            <w:pPr>
              <w:spacing w:after="0" w:line="240" w:lineRule="auto"/>
              <w:jc w:val="center"/>
              <w:rPr>
                <w:rFonts w:ascii="Arial" w:hAnsi="Arial" w:cs="Arial"/>
                <w:sz w:val="18"/>
                <w:szCs w:val="18"/>
              </w:rPr>
            </w:pPr>
            <w:r>
              <w:rPr>
                <w:rFonts w:cs="Arial"/>
              </w:rPr>
              <w:t>1455,70%</w:t>
            </w:r>
          </w:p>
        </w:tc>
        <w:tc>
          <w:tcPr>
            <w:tcW w:w="1012" w:type="dxa"/>
            <w:tcBorders>
              <w:bottom w:val="single" w:sz="4" w:space="0" w:color="000000"/>
            </w:tcBorders>
            <w:vAlign w:val="center"/>
          </w:tcPr>
          <w:p w14:paraId="5C7C5C9C" w14:textId="77777777" w:rsidR="004F2DF9" w:rsidRDefault="005D7D93">
            <w:pPr>
              <w:spacing w:after="0" w:line="240" w:lineRule="auto"/>
              <w:jc w:val="center"/>
              <w:rPr>
                <w:rFonts w:ascii="Arial" w:hAnsi="Arial" w:cs="Arial"/>
                <w:sz w:val="18"/>
                <w:szCs w:val="18"/>
              </w:rPr>
            </w:pPr>
            <w:r>
              <w:rPr>
                <w:rFonts w:cs="Arial"/>
              </w:rPr>
              <w:t>5,61%</w:t>
            </w:r>
          </w:p>
        </w:tc>
      </w:tr>
      <w:tr w:rsidR="004F2DF9" w14:paraId="06D1AF63" w14:textId="77777777">
        <w:trPr>
          <w:trHeight w:val="269"/>
        </w:trPr>
        <w:tc>
          <w:tcPr>
            <w:tcW w:w="3553" w:type="dxa"/>
            <w:tcBorders>
              <w:bottom w:val="single" w:sz="4" w:space="0" w:color="000000"/>
            </w:tcBorders>
          </w:tcPr>
          <w:p w14:paraId="6C1662FF" w14:textId="77777777" w:rsidR="004F2DF9" w:rsidRDefault="005D7D93">
            <w:pPr>
              <w:spacing w:after="0" w:line="240" w:lineRule="auto"/>
              <w:ind w:firstLine="24"/>
              <w:jc w:val="center"/>
              <w:rPr>
                <w:rFonts w:ascii="Arial" w:hAnsi="Arial" w:cs="Arial"/>
                <w:b/>
                <w:sz w:val="18"/>
                <w:szCs w:val="18"/>
              </w:rPr>
            </w:pPr>
            <w:r>
              <w:rPr>
                <w:rFonts w:cs="Arial"/>
                <w:b/>
              </w:rPr>
              <w:t>TOTAL</w:t>
            </w:r>
          </w:p>
        </w:tc>
        <w:tc>
          <w:tcPr>
            <w:tcW w:w="1639" w:type="dxa"/>
            <w:tcBorders>
              <w:bottom w:val="single" w:sz="4" w:space="0" w:color="000000"/>
            </w:tcBorders>
          </w:tcPr>
          <w:p w14:paraId="31E0CB25" w14:textId="77777777" w:rsidR="004F2DF9" w:rsidRDefault="005D7D93">
            <w:pPr>
              <w:spacing w:after="0" w:line="240" w:lineRule="auto"/>
              <w:jc w:val="center"/>
              <w:rPr>
                <w:rFonts w:ascii="Arial" w:hAnsi="Arial" w:cs="Arial"/>
                <w:b/>
                <w:sz w:val="18"/>
                <w:szCs w:val="18"/>
              </w:rPr>
            </w:pPr>
            <w:r>
              <w:rPr>
                <w:rFonts w:cs="Arial"/>
                <w:b/>
              </w:rPr>
              <w:t>607.048.397,63</w:t>
            </w:r>
          </w:p>
        </w:tc>
        <w:tc>
          <w:tcPr>
            <w:tcW w:w="1638" w:type="dxa"/>
            <w:tcBorders>
              <w:bottom w:val="single" w:sz="4" w:space="0" w:color="000000"/>
            </w:tcBorders>
          </w:tcPr>
          <w:p w14:paraId="17DE23AF" w14:textId="77777777" w:rsidR="004F2DF9" w:rsidRDefault="005D7D93">
            <w:pPr>
              <w:spacing w:after="0" w:line="240" w:lineRule="auto"/>
              <w:jc w:val="center"/>
              <w:rPr>
                <w:rFonts w:ascii="Arial" w:hAnsi="Arial" w:cs="Arial"/>
                <w:b/>
                <w:sz w:val="18"/>
                <w:szCs w:val="18"/>
              </w:rPr>
            </w:pPr>
            <w:r>
              <w:rPr>
                <w:rFonts w:cs="Arial"/>
                <w:b/>
              </w:rPr>
              <w:t>431.109.079,46</w:t>
            </w:r>
          </w:p>
        </w:tc>
        <w:tc>
          <w:tcPr>
            <w:tcW w:w="1119" w:type="dxa"/>
            <w:tcBorders>
              <w:bottom w:val="single" w:sz="4" w:space="0" w:color="000000"/>
            </w:tcBorders>
            <w:vAlign w:val="center"/>
          </w:tcPr>
          <w:p w14:paraId="400BB0DD" w14:textId="77777777" w:rsidR="004F2DF9" w:rsidRDefault="005D7D93">
            <w:pPr>
              <w:spacing w:after="0" w:line="240" w:lineRule="auto"/>
              <w:jc w:val="center"/>
              <w:rPr>
                <w:rFonts w:ascii="Arial" w:hAnsi="Arial" w:cs="Arial"/>
                <w:b/>
                <w:sz w:val="18"/>
                <w:szCs w:val="18"/>
              </w:rPr>
            </w:pPr>
            <w:r>
              <w:rPr>
                <w:rFonts w:cs="Arial"/>
                <w:b/>
              </w:rPr>
              <w:t>40,81%</w:t>
            </w:r>
          </w:p>
        </w:tc>
        <w:tc>
          <w:tcPr>
            <w:tcW w:w="1012" w:type="dxa"/>
            <w:tcBorders>
              <w:bottom w:val="single" w:sz="4" w:space="0" w:color="000000"/>
            </w:tcBorders>
            <w:vAlign w:val="center"/>
          </w:tcPr>
          <w:p w14:paraId="1B8CE248" w14:textId="77777777" w:rsidR="004F2DF9" w:rsidRDefault="005D7D93">
            <w:pPr>
              <w:spacing w:after="0" w:line="240" w:lineRule="auto"/>
              <w:jc w:val="center"/>
              <w:rPr>
                <w:rFonts w:ascii="Arial" w:hAnsi="Arial" w:cs="Arial"/>
                <w:b/>
                <w:sz w:val="18"/>
                <w:szCs w:val="18"/>
              </w:rPr>
            </w:pPr>
            <w:r>
              <w:rPr>
                <w:rFonts w:cs="Arial"/>
                <w:b/>
              </w:rPr>
              <w:t>100,00%</w:t>
            </w:r>
          </w:p>
        </w:tc>
      </w:tr>
    </w:tbl>
    <w:p w14:paraId="35422A87" w14:textId="77777777" w:rsidR="004F2DF9" w:rsidRDefault="005D7D93">
      <w:pPr>
        <w:spacing w:line="240" w:lineRule="auto"/>
        <w:jc w:val="both"/>
        <w:rPr>
          <w:rFonts w:ascii="Arial" w:hAnsi="Arial" w:cs="Arial"/>
          <w:sz w:val="18"/>
          <w:szCs w:val="18"/>
        </w:rPr>
      </w:pPr>
      <w:r>
        <w:rPr>
          <w:rFonts w:cs="Arial"/>
        </w:rPr>
        <w:t>Fonte: SIAFI, 2019.</w:t>
      </w:r>
    </w:p>
    <w:p w14:paraId="46665469" w14:textId="77777777" w:rsidR="004F2DF9" w:rsidRDefault="005D7D93">
      <w:pPr>
        <w:spacing w:line="240" w:lineRule="auto"/>
        <w:ind w:firstLine="708"/>
        <w:jc w:val="both"/>
        <w:rPr>
          <w:rFonts w:ascii="Arial" w:hAnsi="Arial" w:cs="Arial"/>
          <w:sz w:val="20"/>
          <w:szCs w:val="20"/>
        </w:rPr>
      </w:pPr>
      <w:r>
        <w:rPr>
          <w:rFonts w:cs="Arial"/>
          <w:u w:val="single"/>
        </w:rPr>
        <w:lastRenderedPageBreak/>
        <w:t>Receitas Orçamentárias</w:t>
      </w:r>
      <w:r>
        <w:rPr>
          <w:rFonts w:cs="Arial"/>
        </w:rPr>
        <w:t xml:space="preserve">: No exercício de 2019 houve um aumento de 207,58% nas Receitas Orçamentárias em relação ao exercício de 2018. As Receitas Orçamentárias representaram apenas 0,22 % do total de ingressos. </w:t>
      </w:r>
    </w:p>
    <w:p w14:paraId="5EC1120A" w14:textId="77777777" w:rsidR="004F2DF9" w:rsidRDefault="005D7D93">
      <w:pPr>
        <w:spacing w:line="240" w:lineRule="auto"/>
        <w:ind w:firstLine="708"/>
        <w:jc w:val="both"/>
        <w:rPr>
          <w:rFonts w:ascii="Arial" w:hAnsi="Arial" w:cs="Arial"/>
          <w:color w:val="7F7F7F" w:themeColor="text1" w:themeTint="80"/>
          <w:sz w:val="20"/>
          <w:szCs w:val="20"/>
        </w:rPr>
      </w:pPr>
      <w:r>
        <w:rPr>
          <w:rFonts w:cs="Arial"/>
          <w:u w:val="single"/>
        </w:rPr>
        <w:t>Transferências Financeiras Recebidas</w:t>
      </w:r>
      <w:r>
        <w:rPr>
          <w:rFonts w:cs="Arial"/>
        </w:rPr>
        <w:t xml:space="preserve">: As transferências financeiras recebidas até 31/12/2019 representam na composição 83,94% do total dos ingressos, sendo 93,66% Resultantes da Execução Orçamentária e 6,34% Independentes da Execução Orçamentária. Houve aumento de 5,05% no total das Transferências Financeiras Recebidas em relação ao exercício de 2018. </w:t>
      </w:r>
    </w:p>
    <w:p w14:paraId="2FDDF7EE" w14:textId="77777777" w:rsidR="004F2DF9" w:rsidRDefault="005D7D93">
      <w:pPr>
        <w:spacing w:line="240" w:lineRule="auto"/>
        <w:ind w:firstLine="708"/>
        <w:jc w:val="both"/>
        <w:rPr>
          <w:rFonts w:ascii="Arial" w:hAnsi="Arial" w:cs="Arial"/>
          <w:sz w:val="20"/>
          <w:szCs w:val="20"/>
        </w:rPr>
      </w:pPr>
      <w:r>
        <w:rPr>
          <w:rFonts w:cs="Arial"/>
          <w:u w:val="single"/>
        </w:rPr>
        <w:t>Recebimentos Extra orçamentários</w:t>
      </w:r>
      <w:r>
        <w:rPr>
          <w:rFonts w:cs="Arial"/>
        </w:rPr>
        <w:t>: Representam 10,24% do total do Ingressos, sendo quase a totalidade referente a Restos a Pagar Processados (56,04%) e Restos a Pagar Não Processados 42,83%.</w:t>
      </w:r>
    </w:p>
    <w:p w14:paraId="717D2752" w14:textId="77777777" w:rsidR="004F2DF9" w:rsidRDefault="005D7D93">
      <w:pPr>
        <w:spacing w:line="240" w:lineRule="auto"/>
        <w:jc w:val="both"/>
        <w:rPr>
          <w:rFonts w:ascii="Arial" w:hAnsi="Arial" w:cs="Arial"/>
          <w:b/>
          <w:sz w:val="20"/>
          <w:szCs w:val="20"/>
          <w:u w:val="single"/>
        </w:rPr>
      </w:pPr>
      <w:r>
        <w:rPr>
          <w:rFonts w:cs="Arial"/>
          <w:b/>
          <w:u w:val="single"/>
        </w:rPr>
        <w:t>DISPÊNDIOS</w:t>
      </w:r>
    </w:p>
    <w:p w14:paraId="695A6807" w14:textId="170435D7" w:rsidR="004F2DF9" w:rsidRDefault="005D7D93">
      <w:pPr>
        <w:spacing w:line="240" w:lineRule="auto"/>
        <w:ind w:firstLine="708"/>
        <w:jc w:val="both"/>
        <w:rPr>
          <w:rFonts w:ascii="Arial" w:hAnsi="Arial" w:cs="Arial"/>
          <w:sz w:val="20"/>
          <w:szCs w:val="20"/>
        </w:rPr>
      </w:pPr>
      <w:r>
        <w:rPr>
          <w:rFonts w:cs="Arial"/>
        </w:rPr>
        <w:t xml:space="preserve">A </w:t>
      </w:r>
      <w:r w:rsidRPr="006D644E">
        <w:rPr>
          <w:rFonts w:cs="Arial"/>
          <w:highlight w:val="yellow"/>
        </w:rPr>
        <w:t xml:space="preserve">tabela </w:t>
      </w:r>
      <w:r w:rsidR="00FC1F2E">
        <w:rPr>
          <w:rFonts w:cs="Arial"/>
        </w:rPr>
        <w:t>18</w:t>
      </w:r>
      <w:r>
        <w:rPr>
          <w:rFonts w:cs="Arial"/>
        </w:rPr>
        <w:t xml:space="preserve"> apresenta os valores referentes aos dispêndios no Instituto na data base de 31/12/2019.</w:t>
      </w:r>
    </w:p>
    <w:p w14:paraId="4C55BC78" w14:textId="77777777" w:rsidR="004F2DF9" w:rsidRDefault="005D7D93">
      <w:pPr>
        <w:spacing w:after="0" w:line="240" w:lineRule="auto"/>
        <w:jc w:val="both"/>
        <w:rPr>
          <w:rFonts w:ascii="Arial" w:hAnsi="Arial" w:cs="Arial"/>
          <w:b/>
          <w:sz w:val="18"/>
          <w:szCs w:val="18"/>
        </w:rPr>
      </w:pPr>
      <w:r>
        <w:rPr>
          <w:rFonts w:cs="Arial"/>
          <w:b/>
        </w:rPr>
        <w:t>Tabela 18 – Dispêndios - Total</w:t>
      </w:r>
    </w:p>
    <w:tbl>
      <w:tblPr>
        <w:tblW w:w="8970" w:type="dxa"/>
        <w:tblInd w:w="108" w:type="dxa"/>
        <w:tblLook w:val="0420" w:firstRow="1" w:lastRow="0" w:firstColumn="0" w:lastColumn="0" w:noHBand="0" w:noVBand="1"/>
      </w:tblPr>
      <w:tblGrid>
        <w:gridCol w:w="3675"/>
        <w:gridCol w:w="1637"/>
        <w:gridCol w:w="1637"/>
        <w:gridCol w:w="1009"/>
        <w:gridCol w:w="1012"/>
      </w:tblGrid>
      <w:tr w:rsidR="004F2DF9" w14:paraId="4A12485F" w14:textId="77777777">
        <w:trPr>
          <w:trHeight w:val="234"/>
        </w:trPr>
        <w:tc>
          <w:tcPr>
            <w:tcW w:w="3675" w:type="dxa"/>
            <w:tcBorders>
              <w:top w:val="single" w:sz="2" w:space="0" w:color="000000"/>
              <w:bottom w:val="single" w:sz="2" w:space="0" w:color="000000"/>
            </w:tcBorders>
          </w:tcPr>
          <w:p w14:paraId="102C1EF7" w14:textId="77777777" w:rsidR="004F2DF9" w:rsidRDefault="004F2DF9">
            <w:pPr>
              <w:spacing w:after="0" w:line="240" w:lineRule="auto"/>
              <w:jc w:val="both"/>
              <w:rPr>
                <w:rFonts w:ascii="Arial" w:hAnsi="Arial" w:cs="Arial"/>
                <w:sz w:val="18"/>
                <w:szCs w:val="18"/>
              </w:rPr>
            </w:pPr>
          </w:p>
        </w:tc>
        <w:tc>
          <w:tcPr>
            <w:tcW w:w="1637" w:type="dxa"/>
            <w:tcBorders>
              <w:top w:val="single" w:sz="2" w:space="0" w:color="000000"/>
              <w:bottom w:val="single" w:sz="2" w:space="0" w:color="000000"/>
            </w:tcBorders>
          </w:tcPr>
          <w:p w14:paraId="07AC9544" w14:textId="77777777" w:rsidR="004F2DF9" w:rsidRDefault="005D7D93">
            <w:pPr>
              <w:spacing w:after="0" w:line="240" w:lineRule="auto"/>
              <w:jc w:val="center"/>
              <w:rPr>
                <w:rFonts w:ascii="Arial" w:hAnsi="Arial" w:cs="Arial"/>
                <w:sz w:val="18"/>
                <w:szCs w:val="18"/>
              </w:rPr>
            </w:pPr>
            <w:r>
              <w:rPr>
                <w:rFonts w:cs="Arial"/>
                <w:b/>
                <w:bCs/>
              </w:rPr>
              <w:t>2019</w:t>
            </w:r>
          </w:p>
          <w:p w14:paraId="02E719A3" w14:textId="77777777" w:rsidR="004F2DF9" w:rsidRDefault="005D7D93">
            <w:pPr>
              <w:spacing w:after="0" w:line="240" w:lineRule="auto"/>
              <w:jc w:val="center"/>
              <w:rPr>
                <w:rFonts w:ascii="Arial" w:hAnsi="Arial" w:cs="Arial"/>
                <w:sz w:val="18"/>
                <w:szCs w:val="18"/>
              </w:rPr>
            </w:pPr>
            <w:r>
              <w:rPr>
                <w:rFonts w:cs="Arial"/>
                <w:b/>
                <w:bCs/>
              </w:rPr>
              <w:t>Saldo</w:t>
            </w:r>
            <w:r>
              <w:rPr>
                <w:rFonts w:cs="Arial"/>
                <w:b/>
              </w:rPr>
              <w:t xml:space="preserve"> (R$)</w:t>
            </w:r>
          </w:p>
        </w:tc>
        <w:tc>
          <w:tcPr>
            <w:tcW w:w="1637" w:type="dxa"/>
            <w:tcBorders>
              <w:top w:val="single" w:sz="2" w:space="0" w:color="000000"/>
              <w:bottom w:val="single" w:sz="2" w:space="0" w:color="000000"/>
            </w:tcBorders>
          </w:tcPr>
          <w:p w14:paraId="76CF4413" w14:textId="77777777" w:rsidR="004F2DF9" w:rsidRDefault="005D7D93">
            <w:pPr>
              <w:spacing w:after="0" w:line="240" w:lineRule="auto"/>
              <w:jc w:val="center"/>
              <w:rPr>
                <w:rFonts w:ascii="Arial" w:hAnsi="Arial" w:cs="Arial"/>
                <w:sz w:val="18"/>
                <w:szCs w:val="18"/>
              </w:rPr>
            </w:pPr>
            <w:r>
              <w:rPr>
                <w:rFonts w:cs="Arial"/>
                <w:b/>
                <w:bCs/>
              </w:rPr>
              <w:t>2018</w:t>
            </w:r>
          </w:p>
          <w:p w14:paraId="08738026" w14:textId="77777777" w:rsidR="004F2DF9" w:rsidRDefault="005D7D93">
            <w:pPr>
              <w:spacing w:after="0" w:line="240" w:lineRule="auto"/>
              <w:jc w:val="center"/>
              <w:rPr>
                <w:rFonts w:ascii="Arial" w:hAnsi="Arial" w:cs="Arial"/>
                <w:sz w:val="18"/>
                <w:szCs w:val="18"/>
              </w:rPr>
            </w:pPr>
            <w:r>
              <w:rPr>
                <w:rFonts w:cs="Arial"/>
                <w:b/>
                <w:bCs/>
              </w:rPr>
              <w:t>Saldo</w:t>
            </w:r>
            <w:r>
              <w:rPr>
                <w:rFonts w:cs="Arial"/>
                <w:b/>
              </w:rPr>
              <w:t xml:space="preserve"> (R$)</w:t>
            </w:r>
          </w:p>
        </w:tc>
        <w:tc>
          <w:tcPr>
            <w:tcW w:w="1009" w:type="dxa"/>
            <w:tcBorders>
              <w:top w:val="single" w:sz="2" w:space="0" w:color="000000"/>
              <w:bottom w:val="single" w:sz="2" w:space="0" w:color="000000"/>
            </w:tcBorders>
          </w:tcPr>
          <w:p w14:paraId="5207E3EE" w14:textId="77777777" w:rsidR="004F2DF9" w:rsidRDefault="005D7D93">
            <w:pPr>
              <w:spacing w:after="0" w:line="240" w:lineRule="auto"/>
              <w:jc w:val="center"/>
              <w:rPr>
                <w:rFonts w:ascii="Arial" w:hAnsi="Arial" w:cs="Arial"/>
                <w:sz w:val="18"/>
                <w:szCs w:val="18"/>
              </w:rPr>
            </w:pPr>
            <w:r>
              <w:rPr>
                <w:rFonts w:cs="Arial"/>
                <w:b/>
                <w:bCs/>
              </w:rPr>
              <w:t>AH</w:t>
            </w:r>
            <w:r>
              <w:rPr>
                <w:rFonts w:cs="Arial"/>
                <w:b/>
              </w:rPr>
              <w:t xml:space="preserve"> (%)</w:t>
            </w:r>
          </w:p>
        </w:tc>
        <w:tc>
          <w:tcPr>
            <w:tcW w:w="1012" w:type="dxa"/>
            <w:tcBorders>
              <w:top w:val="single" w:sz="2" w:space="0" w:color="000000"/>
              <w:bottom w:val="single" w:sz="2" w:space="0" w:color="000000"/>
            </w:tcBorders>
          </w:tcPr>
          <w:p w14:paraId="13C00F29" w14:textId="77777777" w:rsidR="004F2DF9" w:rsidRDefault="005D7D93">
            <w:pPr>
              <w:spacing w:after="0" w:line="240" w:lineRule="auto"/>
              <w:ind w:firstLine="9"/>
              <w:jc w:val="center"/>
              <w:rPr>
                <w:rFonts w:ascii="Arial" w:hAnsi="Arial" w:cs="Arial"/>
                <w:sz w:val="18"/>
                <w:szCs w:val="18"/>
              </w:rPr>
            </w:pPr>
            <w:r>
              <w:rPr>
                <w:rFonts w:cs="Arial"/>
                <w:b/>
                <w:bCs/>
              </w:rPr>
              <w:t>AV</w:t>
            </w:r>
            <w:r>
              <w:rPr>
                <w:rFonts w:cs="Arial"/>
                <w:b/>
              </w:rPr>
              <w:t xml:space="preserve"> (%)</w:t>
            </w:r>
          </w:p>
        </w:tc>
      </w:tr>
      <w:tr w:rsidR="004F2DF9" w14:paraId="65F68E7E" w14:textId="77777777">
        <w:trPr>
          <w:trHeight w:val="234"/>
        </w:trPr>
        <w:tc>
          <w:tcPr>
            <w:tcW w:w="3675" w:type="dxa"/>
            <w:tcBorders>
              <w:bottom w:val="single" w:sz="2" w:space="0" w:color="000000"/>
            </w:tcBorders>
          </w:tcPr>
          <w:p w14:paraId="3A6F525B" w14:textId="77777777" w:rsidR="004F2DF9" w:rsidRDefault="005D7D93">
            <w:pPr>
              <w:spacing w:after="0" w:line="240" w:lineRule="auto"/>
              <w:jc w:val="both"/>
              <w:rPr>
                <w:rFonts w:ascii="Arial" w:hAnsi="Arial" w:cs="Arial"/>
                <w:sz w:val="18"/>
                <w:szCs w:val="18"/>
              </w:rPr>
            </w:pPr>
            <w:r>
              <w:rPr>
                <w:rFonts w:cs="Arial"/>
              </w:rPr>
              <w:t>Despesas Orçamentárias</w:t>
            </w:r>
          </w:p>
        </w:tc>
        <w:tc>
          <w:tcPr>
            <w:tcW w:w="1637" w:type="dxa"/>
            <w:tcBorders>
              <w:bottom w:val="single" w:sz="2" w:space="0" w:color="000000"/>
            </w:tcBorders>
            <w:vAlign w:val="center"/>
          </w:tcPr>
          <w:p w14:paraId="5BB751D6" w14:textId="77777777" w:rsidR="004F2DF9" w:rsidRDefault="005D7D93">
            <w:pPr>
              <w:spacing w:after="0" w:line="240" w:lineRule="auto"/>
              <w:jc w:val="center"/>
              <w:rPr>
                <w:rFonts w:ascii="Arial" w:hAnsi="Arial" w:cs="Arial"/>
                <w:sz w:val="18"/>
                <w:szCs w:val="18"/>
              </w:rPr>
            </w:pPr>
            <w:r>
              <w:rPr>
                <w:rFonts w:cs="Arial"/>
              </w:rPr>
              <w:t>472.750.654,69</w:t>
            </w:r>
          </w:p>
        </w:tc>
        <w:tc>
          <w:tcPr>
            <w:tcW w:w="1637" w:type="dxa"/>
            <w:tcBorders>
              <w:bottom w:val="single" w:sz="2" w:space="0" w:color="000000"/>
            </w:tcBorders>
            <w:vAlign w:val="center"/>
          </w:tcPr>
          <w:p w14:paraId="22CB6459" w14:textId="77777777" w:rsidR="004F2DF9" w:rsidRDefault="005D7D93">
            <w:pPr>
              <w:spacing w:after="0" w:line="240" w:lineRule="auto"/>
              <w:jc w:val="center"/>
              <w:rPr>
                <w:rFonts w:ascii="Arial" w:hAnsi="Arial" w:cs="Arial"/>
                <w:sz w:val="18"/>
                <w:szCs w:val="18"/>
              </w:rPr>
            </w:pPr>
            <w:r>
              <w:rPr>
                <w:rFonts w:cs="Arial"/>
              </w:rPr>
              <w:t>446.624.452,41</w:t>
            </w:r>
          </w:p>
        </w:tc>
        <w:tc>
          <w:tcPr>
            <w:tcW w:w="1009" w:type="dxa"/>
            <w:tcBorders>
              <w:bottom w:val="single" w:sz="2" w:space="0" w:color="000000"/>
            </w:tcBorders>
            <w:vAlign w:val="center"/>
          </w:tcPr>
          <w:p w14:paraId="6FD5697E" w14:textId="77777777" w:rsidR="004F2DF9" w:rsidRDefault="005D7D93">
            <w:pPr>
              <w:spacing w:after="0" w:line="240" w:lineRule="auto"/>
              <w:jc w:val="center"/>
              <w:rPr>
                <w:rFonts w:ascii="Arial" w:hAnsi="Arial" w:cs="Arial"/>
                <w:sz w:val="18"/>
                <w:szCs w:val="18"/>
              </w:rPr>
            </w:pPr>
            <w:r>
              <w:rPr>
                <w:rFonts w:cs="Arial"/>
              </w:rPr>
              <w:t>5,85%</w:t>
            </w:r>
          </w:p>
        </w:tc>
        <w:tc>
          <w:tcPr>
            <w:tcW w:w="1012" w:type="dxa"/>
            <w:tcBorders>
              <w:bottom w:val="single" w:sz="2" w:space="0" w:color="000000"/>
            </w:tcBorders>
            <w:vAlign w:val="center"/>
          </w:tcPr>
          <w:p w14:paraId="693D0BB2" w14:textId="77777777" w:rsidR="004F2DF9" w:rsidRDefault="005D7D93">
            <w:pPr>
              <w:spacing w:after="0" w:line="240" w:lineRule="auto"/>
              <w:jc w:val="center"/>
              <w:rPr>
                <w:rFonts w:ascii="Arial" w:hAnsi="Arial" w:cs="Arial"/>
                <w:sz w:val="18"/>
                <w:szCs w:val="18"/>
              </w:rPr>
            </w:pPr>
            <w:r>
              <w:rPr>
                <w:rFonts w:cs="Arial"/>
              </w:rPr>
              <w:t>77,88%</w:t>
            </w:r>
          </w:p>
        </w:tc>
      </w:tr>
      <w:tr w:rsidR="004F2DF9" w14:paraId="471DF461" w14:textId="77777777">
        <w:trPr>
          <w:trHeight w:val="234"/>
        </w:trPr>
        <w:tc>
          <w:tcPr>
            <w:tcW w:w="3675" w:type="dxa"/>
            <w:tcBorders>
              <w:bottom w:val="single" w:sz="2" w:space="0" w:color="000000"/>
            </w:tcBorders>
          </w:tcPr>
          <w:p w14:paraId="3EC56804" w14:textId="77777777" w:rsidR="004F2DF9" w:rsidRDefault="005D7D93">
            <w:pPr>
              <w:spacing w:after="0" w:line="240" w:lineRule="auto"/>
              <w:jc w:val="both"/>
              <w:rPr>
                <w:rFonts w:ascii="Arial" w:hAnsi="Arial" w:cs="Arial"/>
                <w:sz w:val="18"/>
                <w:szCs w:val="18"/>
              </w:rPr>
            </w:pPr>
            <w:r>
              <w:rPr>
                <w:rFonts w:cs="Arial"/>
              </w:rPr>
              <w:t>Transferências Financeiras Concedidas</w:t>
            </w:r>
          </w:p>
        </w:tc>
        <w:tc>
          <w:tcPr>
            <w:tcW w:w="1637" w:type="dxa"/>
            <w:tcBorders>
              <w:bottom w:val="single" w:sz="2" w:space="0" w:color="000000"/>
            </w:tcBorders>
            <w:vAlign w:val="center"/>
          </w:tcPr>
          <w:p w14:paraId="36343F0A" w14:textId="77777777" w:rsidR="004F2DF9" w:rsidRDefault="005D7D93">
            <w:pPr>
              <w:spacing w:after="0" w:line="240" w:lineRule="auto"/>
              <w:jc w:val="center"/>
              <w:rPr>
                <w:rFonts w:ascii="Arial" w:hAnsi="Arial" w:cs="Arial"/>
                <w:sz w:val="18"/>
                <w:szCs w:val="18"/>
              </w:rPr>
            </w:pPr>
            <w:r>
              <w:rPr>
                <w:rFonts w:cs="Arial"/>
              </w:rPr>
              <w:t>42.587.568,97</w:t>
            </w:r>
          </w:p>
        </w:tc>
        <w:tc>
          <w:tcPr>
            <w:tcW w:w="1637" w:type="dxa"/>
            <w:tcBorders>
              <w:bottom w:val="single" w:sz="2" w:space="0" w:color="000000"/>
            </w:tcBorders>
            <w:vAlign w:val="center"/>
          </w:tcPr>
          <w:p w14:paraId="0D633774" w14:textId="77777777" w:rsidR="004F2DF9" w:rsidRDefault="005D7D93">
            <w:pPr>
              <w:spacing w:after="0" w:line="240" w:lineRule="auto"/>
              <w:jc w:val="center"/>
              <w:rPr>
                <w:rFonts w:ascii="Arial" w:hAnsi="Arial" w:cs="Arial"/>
                <w:sz w:val="18"/>
                <w:szCs w:val="18"/>
              </w:rPr>
            </w:pPr>
            <w:r>
              <w:rPr>
                <w:rFonts w:cs="Arial"/>
              </w:rPr>
              <w:t>46.595.373,81</w:t>
            </w:r>
          </w:p>
        </w:tc>
        <w:tc>
          <w:tcPr>
            <w:tcW w:w="1009" w:type="dxa"/>
            <w:tcBorders>
              <w:bottom w:val="single" w:sz="2" w:space="0" w:color="000000"/>
            </w:tcBorders>
            <w:vAlign w:val="center"/>
          </w:tcPr>
          <w:p w14:paraId="3253284B" w14:textId="77777777" w:rsidR="004F2DF9" w:rsidRDefault="005D7D93">
            <w:pPr>
              <w:spacing w:after="0" w:line="240" w:lineRule="auto"/>
              <w:jc w:val="center"/>
              <w:rPr>
                <w:rFonts w:ascii="Arial" w:hAnsi="Arial" w:cs="Arial"/>
                <w:sz w:val="18"/>
                <w:szCs w:val="18"/>
              </w:rPr>
            </w:pPr>
            <w:r>
              <w:rPr>
                <w:rFonts w:cs="Arial"/>
              </w:rPr>
              <w:t>-8,60%</w:t>
            </w:r>
          </w:p>
        </w:tc>
        <w:tc>
          <w:tcPr>
            <w:tcW w:w="1012" w:type="dxa"/>
            <w:tcBorders>
              <w:bottom w:val="single" w:sz="2" w:space="0" w:color="000000"/>
            </w:tcBorders>
            <w:vAlign w:val="center"/>
          </w:tcPr>
          <w:p w14:paraId="3B3DA634" w14:textId="77777777" w:rsidR="004F2DF9" w:rsidRDefault="005D7D93">
            <w:pPr>
              <w:spacing w:after="0" w:line="240" w:lineRule="auto"/>
              <w:jc w:val="center"/>
              <w:rPr>
                <w:rFonts w:ascii="Arial" w:hAnsi="Arial" w:cs="Arial"/>
                <w:sz w:val="18"/>
                <w:szCs w:val="18"/>
              </w:rPr>
            </w:pPr>
            <w:r>
              <w:rPr>
                <w:rFonts w:cs="Arial"/>
              </w:rPr>
              <w:t>7,02%</w:t>
            </w:r>
          </w:p>
        </w:tc>
      </w:tr>
      <w:tr w:rsidR="004F2DF9" w14:paraId="2959A834" w14:textId="77777777">
        <w:trPr>
          <w:trHeight w:val="234"/>
        </w:trPr>
        <w:tc>
          <w:tcPr>
            <w:tcW w:w="3675" w:type="dxa"/>
            <w:tcBorders>
              <w:bottom w:val="single" w:sz="2" w:space="0" w:color="000000"/>
            </w:tcBorders>
          </w:tcPr>
          <w:p w14:paraId="6334FEC2" w14:textId="77777777" w:rsidR="004F2DF9" w:rsidRDefault="005D7D93">
            <w:pPr>
              <w:spacing w:after="0" w:line="240" w:lineRule="auto"/>
              <w:jc w:val="both"/>
              <w:rPr>
                <w:rFonts w:ascii="Arial" w:hAnsi="Arial" w:cs="Arial"/>
                <w:sz w:val="18"/>
                <w:szCs w:val="18"/>
              </w:rPr>
            </w:pPr>
            <w:r>
              <w:rPr>
                <w:rFonts w:cs="Arial"/>
              </w:rPr>
              <w:t>Despesas Extra orçamentárias</w:t>
            </w:r>
          </w:p>
        </w:tc>
        <w:tc>
          <w:tcPr>
            <w:tcW w:w="1637" w:type="dxa"/>
            <w:tcBorders>
              <w:bottom w:val="single" w:sz="2" w:space="0" w:color="000000"/>
            </w:tcBorders>
            <w:vAlign w:val="center"/>
          </w:tcPr>
          <w:p w14:paraId="031E4A4C" w14:textId="77777777" w:rsidR="004F2DF9" w:rsidRDefault="005D7D93">
            <w:pPr>
              <w:spacing w:after="0" w:line="240" w:lineRule="auto"/>
              <w:jc w:val="center"/>
              <w:rPr>
                <w:rFonts w:ascii="Arial" w:hAnsi="Arial" w:cs="Arial"/>
                <w:sz w:val="18"/>
                <w:szCs w:val="18"/>
              </w:rPr>
            </w:pPr>
            <w:r>
              <w:rPr>
                <w:rFonts w:cs="Arial"/>
              </w:rPr>
              <w:t>55.477.499,89</w:t>
            </w:r>
          </w:p>
        </w:tc>
        <w:tc>
          <w:tcPr>
            <w:tcW w:w="1637" w:type="dxa"/>
            <w:tcBorders>
              <w:bottom w:val="single" w:sz="2" w:space="0" w:color="000000"/>
            </w:tcBorders>
            <w:vAlign w:val="center"/>
          </w:tcPr>
          <w:p w14:paraId="3C14F5B7" w14:textId="77777777" w:rsidR="004F2DF9" w:rsidRDefault="005D7D93">
            <w:pPr>
              <w:spacing w:after="0" w:line="240" w:lineRule="auto"/>
              <w:jc w:val="center"/>
              <w:rPr>
                <w:rFonts w:ascii="Arial" w:hAnsi="Arial" w:cs="Arial"/>
                <w:sz w:val="18"/>
                <w:szCs w:val="18"/>
              </w:rPr>
            </w:pPr>
            <w:r>
              <w:rPr>
                <w:rFonts w:cs="Arial"/>
              </w:rPr>
              <w:t>15.839.656,08</w:t>
            </w:r>
          </w:p>
        </w:tc>
        <w:tc>
          <w:tcPr>
            <w:tcW w:w="1009" w:type="dxa"/>
            <w:tcBorders>
              <w:bottom w:val="single" w:sz="2" w:space="0" w:color="000000"/>
            </w:tcBorders>
            <w:vAlign w:val="center"/>
          </w:tcPr>
          <w:p w14:paraId="0B23387D" w14:textId="77777777" w:rsidR="004F2DF9" w:rsidRDefault="005D7D93">
            <w:pPr>
              <w:spacing w:after="0" w:line="240" w:lineRule="auto"/>
              <w:jc w:val="center"/>
              <w:rPr>
                <w:rFonts w:ascii="Arial" w:hAnsi="Arial" w:cs="Arial"/>
                <w:sz w:val="18"/>
                <w:szCs w:val="18"/>
              </w:rPr>
            </w:pPr>
            <w:r>
              <w:rPr>
                <w:rFonts w:cs="Arial"/>
              </w:rPr>
              <w:t>250,24%</w:t>
            </w:r>
          </w:p>
        </w:tc>
        <w:tc>
          <w:tcPr>
            <w:tcW w:w="1012" w:type="dxa"/>
            <w:tcBorders>
              <w:bottom w:val="single" w:sz="2" w:space="0" w:color="000000"/>
            </w:tcBorders>
            <w:vAlign w:val="center"/>
          </w:tcPr>
          <w:p w14:paraId="613AD712" w14:textId="77777777" w:rsidR="004F2DF9" w:rsidRDefault="005D7D93">
            <w:pPr>
              <w:spacing w:after="0" w:line="240" w:lineRule="auto"/>
              <w:jc w:val="center"/>
              <w:rPr>
                <w:rFonts w:ascii="Arial" w:hAnsi="Arial" w:cs="Arial"/>
                <w:sz w:val="18"/>
                <w:szCs w:val="18"/>
              </w:rPr>
            </w:pPr>
            <w:r>
              <w:rPr>
                <w:rFonts w:cs="Arial"/>
              </w:rPr>
              <w:t>9,14%</w:t>
            </w:r>
          </w:p>
        </w:tc>
      </w:tr>
      <w:tr w:rsidR="004F2DF9" w14:paraId="1A943EC8" w14:textId="77777777">
        <w:trPr>
          <w:trHeight w:val="234"/>
        </w:trPr>
        <w:tc>
          <w:tcPr>
            <w:tcW w:w="3675" w:type="dxa"/>
            <w:tcBorders>
              <w:bottom w:val="single" w:sz="2" w:space="0" w:color="000000"/>
            </w:tcBorders>
          </w:tcPr>
          <w:p w14:paraId="6F96A47C" w14:textId="77777777" w:rsidR="004F2DF9" w:rsidRDefault="005D7D93">
            <w:pPr>
              <w:spacing w:after="0" w:line="240" w:lineRule="auto"/>
              <w:jc w:val="both"/>
              <w:rPr>
                <w:rFonts w:ascii="Arial" w:hAnsi="Arial" w:cs="Arial"/>
                <w:sz w:val="18"/>
                <w:szCs w:val="18"/>
              </w:rPr>
            </w:pPr>
            <w:r>
              <w:rPr>
                <w:rFonts w:cs="Arial"/>
              </w:rPr>
              <w:t>Saldo para o Exercício Seguinte</w:t>
            </w:r>
          </w:p>
        </w:tc>
        <w:tc>
          <w:tcPr>
            <w:tcW w:w="1637" w:type="dxa"/>
            <w:tcBorders>
              <w:bottom w:val="single" w:sz="2" w:space="0" w:color="000000"/>
            </w:tcBorders>
            <w:vAlign w:val="center"/>
          </w:tcPr>
          <w:p w14:paraId="013121D6" w14:textId="77777777" w:rsidR="004F2DF9" w:rsidRDefault="005D7D93">
            <w:pPr>
              <w:spacing w:after="0" w:line="240" w:lineRule="auto"/>
              <w:jc w:val="center"/>
              <w:rPr>
                <w:rFonts w:ascii="Arial" w:hAnsi="Arial" w:cs="Arial"/>
                <w:sz w:val="18"/>
                <w:szCs w:val="18"/>
              </w:rPr>
            </w:pPr>
            <w:r>
              <w:rPr>
                <w:rFonts w:cs="Arial"/>
              </w:rPr>
              <w:t>36.232.674,08</w:t>
            </w:r>
          </w:p>
        </w:tc>
        <w:tc>
          <w:tcPr>
            <w:tcW w:w="1637" w:type="dxa"/>
            <w:tcBorders>
              <w:bottom w:val="single" w:sz="2" w:space="0" w:color="000000"/>
            </w:tcBorders>
            <w:vAlign w:val="center"/>
          </w:tcPr>
          <w:p w14:paraId="54EBBAB9" w14:textId="77777777" w:rsidR="004F2DF9" w:rsidRDefault="005D7D93">
            <w:pPr>
              <w:spacing w:after="0" w:line="240" w:lineRule="auto"/>
              <w:jc w:val="center"/>
              <w:rPr>
                <w:rFonts w:ascii="Arial" w:hAnsi="Arial" w:cs="Arial"/>
                <w:sz w:val="18"/>
                <w:szCs w:val="18"/>
              </w:rPr>
            </w:pPr>
            <w:r>
              <w:rPr>
                <w:rFonts w:cs="Arial"/>
              </w:rPr>
              <w:t>34.028.019,27</w:t>
            </w:r>
          </w:p>
        </w:tc>
        <w:tc>
          <w:tcPr>
            <w:tcW w:w="1009" w:type="dxa"/>
            <w:tcBorders>
              <w:bottom w:val="single" w:sz="2" w:space="0" w:color="000000"/>
            </w:tcBorders>
            <w:vAlign w:val="center"/>
          </w:tcPr>
          <w:p w14:paraId="72673CF2" w14:textId="77777777" w:rsidR="004F2DF9" w:rsidRDefault="005D7D93">
            <w:pPr>
              <w:spacing w:after="0" w:line="240" w:lineRule="auto"/>
              <w:jc w:val="center"/>
              <w:rPr>
                <w:rFonts w:ascii="Arial" w:hAnsi="Arial" w:cs="Arial"/>
                <w:sz w:val="18"/>
                <w:szCs w:val="18"/>
              </w:rPr>
            </w:pPr>
            <w:r>
              <w:rPr>
                <w:rFonts w:cs="Arial"/>
              </w:rPr>
              <w:t>6,48%</w:t>
            </w:r>
          </w:p>
        </w:tc>
        <w:tc>
          <w:tcPr>
            <w:tcW w:w="1012" w:type="dxa"/>
            <w:tcBorders>
              <w:bottom w:val="single" w:sz="2" w:space="0" w:color="000000"/>
            </w:tcBorders>
            <w:vAlign w:val="center"/>
          </w:tcPr>
          <w:p w14:paraId="7D9A113D" w14:textId="77777777" w:rsidR="004F2DF9" w:rsidRDefault="005D7D93">
            <w:pPr>
              <w:spacing w:after="0" w:line="240" w:lineRule="auto"/>
              <w:jc w:val="center"/>
              <w:rPr>
                <w:rFonts w:ascii="Arial" w:hAnsi="Arial" w:cs="Arial"/>
                <w:sz w:val="18"/>
                <w:szCs w:val="18"/>
              </w:rPr>
            </w:pPr>
            <w:r>
              <w:rPr>
                <w:rFonts w:cs="Arial"/>
              </w:rPr>
              <w:t>5,97%</w:t>
            </w:r>
          </w:p>
        </w:tc>
      </w:tr>
      <w:tr w:rsidR="004F2DF9" w14:paraId="3407A6EE" w14:textId="77777777">
        <w:trPr>
          <w:trHeight w:val="234"/>
        </w:trPr>
        <w:tc>
          <w:tcPr>
            <w:tcW w:w="3675" w:type="dxa"/>
            <w:tcBorders>
              <w:bottom w:val="single" w:sz="2" w:space="0" w:color="000000"/>
            </w:tcBorders>
          </w:tcPr>
          <w:p w14:paraId="44394E9B" w14:textId="77777777" w:rsidR="004F2DF9" w:rsidRDefault="005D7D93">
            <w:pPr>
              <w:spacing w:after="0" w:line="240" w:lineRule="auto"/>
              <w:jc w:val="both"/>
              <w:rPr>
                <w:rFonts w:ascii="Arial" w:hAnsi="Arial" w:cs="Arial"/>
                <w:b/>
                <w:sz w:val="18"/>
                <w:szCs w:val="18"/>
              </w:rPr>
            </w:pPr>
            <w:r>
              <w:rPr>
                <w:rFonts w:cs="Arial"/>
                <w:b/>
              </w:rPr>
              <w:t>TOTAL</w:t>
            </w:r>
          </w:p>
        </w:tc>
        <w:tc>
          <w:tcPr>
            <w:tcW w:w="1637" w:type="dxa"/>
            <w:tcBorders>
              <w:bottom w:val="single" w:sz="2" w:space="0" w:color="000000"/>
            </w:tcBorders>
            <w:vAlign w:val="center"/>
          </w:tcPr>
          <w:p w14:paraId="658962E1" w14:textId="77777777" w:rsidR="004F2DF9" w:rsidRDefault="005D7D93">
            <w:pPr>
              <w:spacing w:after="0" w:line="240" w:lineRule="auto"/>
              <w:jc w:val="center"/>
              <w:rPr>
                <w:rFonts w:ascii="Arial" w:hAnsi="Arial" w:cs="Arial"/>
                <w:b/>
                <w:bCs/>
                <w:sz w:val="18"/>
                <w:szCs w:val="18"/>
              </w:rPr>
            </w:pPr>
            <w:r>
              <w:rPr>
                <w:rFonts w:cs="Arial"/>
                <w:b/>
                <w:bCs/>
              </w:rPr>
              <w:t>607.048.397,63</w:t>
            </w:r>
          </w:p>
        </w:tc>
        <w:tc>
          <w:tcPr>
            <w:tcW w:w="1637" w:type="dxa"/>
            <w:tcBorders>
              <w:bottom w:val="single" w:sz="2" w:space="0" w:color="000000"/>
            </w:tcBorders>
            <w:vAlign w:val="center"/>
          </w:tcPr>
          <w:p w14:paraId="62A33205" w14:textId="77777777" w:rsidR="004F2DF9" w:rsidRDefault="005D7D93">
            <w:pPr>
              <w:spacing w:after="0" w:line="240" w:lineRule="auto"/>
              <w:jc w:val="center"/>
              <w:rPr>
                <w:rFonts w:ascii="Arial" w:hAnsi="Arial" w:cs="Arial"/>
                <w:b/>
                <w:bCs/>
                <w:sz w:val="18"/>
                <w:szCs w:val="18"/>
              </w:rPr>
            </w:pPr>
            <w:r>
              <w:rPr>
                <w:rFonts w:cs="Arial"/>
                <w:b/>
                <w:bCs/>
              </w:rPr>
              <w:t>543.087.501,57</w:t>
            </w:r>
          </w:p>
        </w:tc>
        <w:tc>
          <w:tcPr>
            <w:tcW w:w="1009" w:type="dxa"/>
            <w:tcBorders>
              <w:bottom w:val="single" w:sz="2" w:space="0" w:color="000000"/>
            </w:tcBorders>
            <w:vAlign w:val="center"/>
          </w:tcPr>
          <w:p w14:paraId="29C2D351" w14:textId="77777777" w:rsidR="004F2DF9" w:rsidRDefault="005D7D93">
            <w:pPr>
              <w:spacing w:after="0" w:line="240" w:lineRule="auto"/>
              <w:jc w:val="center"/>
              <w:rPr>
                <w:rFonts w:ascii="Arial" w:hAnsi="Arial" w:cs="Arial"/>
                <w:b/>
                <w:sz w:val="18"/>
                <w:szCs w:val="18"/>
              </w:rPr>
            </w:pPr>
            <w:r>
              <w:rPr>
                <w:rFonts w:cs="Arial"/>
                <w:b/>
              </w:rPr>
              <w:t>11,78%</w:t>
            </w:r>
          </w:p>
        </w:tc>
        <w:tc>
          <w:tcPr>
            <w:tcW w:w="1012" w:type="dxa"/>
            <w:tcBorders>
              <w:bottom w:val="single" w:sz="2" w:space="0" w:color="000000"/>
            </w:tcBorders>
            <w:vAlign w:val="center"/>
          </w:tcPr>
          <w:p w14:paraId="32319AAD" w14:textId="77777777" w:rsidR="004F2DF9" w:rsidRDefault="005D7D93">
            <w:pPr>
              <w:spacing w:after="0" w:line="240" w:lineRule="auto"/>
              <w:jc w:val="center"/>
              <w:rPr>
                <w:rFonts w:ascii="Arial" w:hAnsi="Arial" w:cs="Arial"/>
                <w:b/>
                <w:sz w:val="18"/>
                <w:szCs w:val="18"/>
              </w:rPr>
            </w:pPr>
            <w:r>
              <w:rPr>
                <w:rFonts w:cs="Arial"/>
                <w:b/>
              </w:rPr>
              <w:t>100,00%</w:t>
            </w:r>
          </w:p>
        </w:tc>
      </w:tr>
    </w:tbl>
    <w:p w14:paraId="249BC843" w14:textId="77777777" w:rsidR="004F2DF9" w:rsidRDefault="005D7D93">
      <w:pPr>
        <w:spacing w:line="240" w:lineRule="auto"/>
        <w:jc w:val="both"/>
        <w:rPr>
          <w:rFonts w:ascii="Arial" w:hAnsi="Arial" w:cs="Arial"/>
          <w:sz w:val="18"/>
          <w:szCs w:val="18"/>
        </w:rPr>
      </w:pPr>
      <w:r>
        <w:rPr>
          <w:rFonts w:cs="Arial"/>
        </w:rPr>
        <w:t>Fonte: SIAFI, 2018.</w:t>
      </w:r>
    </w:p>
    <w:p w14:paraId="075E76FA" w14:textId="77777777" w:rsidR="004F2DF9" w:rsidRDefault="005D7D93">
      <w:pPr>
        <w:spacing w:line="240" w:lineRule="auto"/>
        <w:ind w:firstLine="708"/>
        <w:jc w:val="both"/>
        <w:rPr>
          <w:rFonts w:ascii="Arial" w:hAnsi="Arial" w:cs="Arial"/>
          <w:sz w:val="20"/>
          <w:szCs w:val="20"/>
        </w:rPr>
      </w:pPr>
      <w:r>
        <w:rPr>
          <w:rFonts w:cs="Arial"/>
          <w:u w:val="single"/>
        </w:rPr>
        <w:t>Despesas Orçamentárias</w:t>
      </w:r>
      <w:r>
        <w:rPr>
          <w:rFonts w:cs="Arial"/>
        </w:rPr>
        <w:t>: Este grupo tem a maior representatividade, 77,88% do total de dispêndios, dos quais 85,39% referem-se as Despesas Orçamentárias Ordinárias e 14,61% às Despesas Orçamentárias Vinculadas. Em 2019, as despesas orçamentárias somam R$ 607.048.397,63, enquanto que em 2018 totalizavam R$ 543.087.501,57, representando uma variação positiva de 11,78%.</w:t>
      </w:r>
    </w:p>
    <w:p w14:paraId="4E0716FB" w14:textId="77777777" w:rsidR="004F2DF9" w:rsidRDefault="005D7D93">
      <w:pPr>
        <w:spacing w:line="240" w:lineRule="auto"/>
        <w:ind w:firstLine="708"/>
        <w:jc w:val="both"/>
        <w:rPr>
          <w:rFonts w:ascii="Arial" w:hAnsi="Arial" w:cs="Arial"/>
          <w:sz w:val="20"/>
          <w:szCs w:val="20"/>
        </w:rPr>
      </w:pPr>
      <w:r>
        <w:rPr>
          <w:rFonts w:cs="Arial"/>
          <w:u w:val="single"/>
        </w:rPr>
        <w:t>Transferências Financeiras Concedidas</w:t>
      </w:r>
      <w:r>
        <w:rPr>
          <w:rFonts w:cs="Arial"/>
        </w:rPr>
        <w:t>: As transferências financeiras concedidas representam 7,02% dos Dispêndios, sendo 76,13% Resultantes da Execução Orçamentária e 23,87% Independentes da Execução Orçamentária. Houve redução de 8,60% nas Transferências Financeiras Concedidas em relação a 2018.</w:t>
      </w:r>
    </w:p>
    <w:p w14:paraId="010983F0" w14:textId="77777777" w:rsidR="004F2DF9" w:rsidRDefault="005D7D93">
      <w:pPr>
        <w:spacing w:after="0"/>
        <w:jc w:val="both"/>
        <w:rPr>
          <w:rFonts w:ascii="Arial" w:hAnsi="Arial" w:cs="Arial"/>
          <w:b/>
          <w:sz w:val="20"/>
          <w:szCs w:val="20"/>
          <w:highlight w:val="yellow"/>
        </w:rPr>
      </w:pPr>
      <w:r>
        <w:rPr>
          <w:rFonts w:cs="Arial"/>
          <w:u w:val="single"/>
        </w:rPr>
        <w:t>Despesas Extra orçamentárias</w:t>
      </w:r>
      <w:r>
        <w:rPr>
          <w:rFonts w:cs="Arial"/>
        </w:rPr>
        <w:t xml:space="preserve">: Observa-se um aumento de 250,24% de dispêndios referentes Despesas Extra orçamentárias em relação ao exercício de 2018. Quanto a composição, as Despesas Extra orçamentárias representam 9,14% do total de dispêndios.  </w:t>
      </w:r>
    </w:p>
    <w:p w14:paraId="65173F1D" w14:textId="77777777" w:rsidR="004F2DF9" w:rsidRDefault="004F2DF9">
      <w:pPr>
        <w:spacing w:after="0"/>
        <w:ind w:left="709"/>
        <w:jc w:val="both"/>
        <w:rPr>
          <w:rFonts w:ascii="Arial" w:hAnsi="Arial" w:cs="Arial"/>
          <w:sz w:val="20"/>
          <w:szCs w:val="20"/>
          <w:highlight w:val="yellow"/>
        </w:rPr>
      </w:pPr>
    </w:p>
    <w:p w14:paraId="47DD2CD4" w14:textId="77777777" w:rsidR="004F2DF9" w:rsidRDefault="004F2DF9">
      <w:pPr>
        <w:spacing w:after="0"/>
        <w:ind w:left="709"/>
        <w:jc w:val="both"/>
        <w:rPr>
          <w:rFonts w:ascii="Arial" w:hAnsi="Arial" w:cs="Arial"/>
          <w:b/>
          <w:sz w:val="20"/>
          <w:szCs w:val="20"/>
          <w:highlight w:val="yellow"/>
        </w:rPr>
      </w:pPr>
    </w:p>
    <w:p w14:paraId="0B0D9889" w14:textId="77777777" w:rsidR="004F2DF9" w:rsidRDefault="005D7D93">
      <w:pPr>
        <w:spacing w:after="0"/>
        <w:jc w:val="both"/>
        <w:rPr>
          <w:rFonts w:ascii="Arial" w:hAnsi="Arial" w:cs="Arial"/>
          <w:b/>
          <w:sz w:val="20"/>
          <w:szCs w:val="20"/>
        </w:rPr>
      </w:pPr>
      <w:r>
        <w:rPr>
          <w:rFonts w:cs="Arial"/>
          <w:b/>
        </w:rPr>
        <w:t>10. Demonstração dos Fluxos de Caixa (DFC).</w:t>
      </w:r>
    </w:p>
    <w:p w14:paraId="23A1793E" w14:textId="77777777" w:rsidR="004F2DF9" w:rsidRDefault="004F2DF9">
      <w:pPr>
        <w:rPr>
          <w:rFonts w:ascii="Arial" w:hAnsi="Arial" w:cs="Arial"/>
          <w:color w:val="000000" w:themeColor="text1"/>
          <w:szCs w:val="20"/>
        </w:rPr>
      </w:pPr>
    </w:p>
    <w:p w14:paraId="04B4FF37" w14:textId="77777777" w:rsidR="004F2DF9" w:rsidRDefault="005D7D93">
      <w:pPr>
        <w:spacing w:line="240" w:lineRule="auto"/>
        <w:jc w:val="both"/>
        <w:rPr>
          <w:rFonts w:ascii="Arial" w:hAnsi="Arial" w:cs="Arial"/>
          <w:color w:val="000000" w:themeColor="text1"/>
          <w:sz w:val="20"/>
          <w:szCs w:val="20"/>
          <w:u w:val="single"/>
        </w:rPr>
      </w:pPr>
      <w:r>
        <w:rPr>
          <w:rFonts w:cs="Arial"/>
          <w:color w:val="000000" w:themeColor="text1"/>
          <w:u w:val="single"/>
        </w:rPr>
        <w:t xml:space="preserve">FLUXOS DE CAIXA DAS ATIVIDADES DAS OPERAÇÕES </w:t>
      </w:r>
    </w:p>
    <w:p w14:paraId="2EAFA398" w14:textId="77777777" w:rsidR="004F2DF9" w:rsidRDefault="005D7D93">
      <w:pPr>
        <w:spacing w:line="240" w:lineRule="auto"/>
        <w:ind w:firstLine="708"/>
        <w:jc w:val="both"/>
        <w:rPr>
          <w:rFonts w:ascii="Arial" w:hAnsi="Arial" w:cs="Arial"/>
          <w:color w:val="000000" w:themeColor="text1"/>
          <w:sz w:val="20"/>
          <w:szCs w:val="20"/>
        </w:rPr>
      </w:pPr>
      <w:r>
        <w:rPr>
          <w:rFonts w:cs="Arial"/>
          <w:color w:val="000000" w:themeColor="text1"/>
        </w:rPr>
        <w:t>Nesse fluxo são registrados todos os ingressos e desembolsos relacionados com a ação pública e demais fluxos, ou seja, relacionados com as atividades operacionais do Instituto, com exceção dos ingressos e desembolsos relativos a investimentos e financiamentos. Na comparação com o exercício de 2018, o Fluxo de Caixa das Atividades das Operações teve uma queda de 64,26%.</w:t>
      </w:r>
    </w:p>
    <w:p w14:paraId="2323C40E" w14:textId="77777777" w:rsidR="004F2DF9" w:rsidRDefault="005D7D93">
      <w:pPr>
        <w:spacing w:line="240" w:lineRule="auto"/>
        <w:ind w:firstLine="708"/>
        <w:jc w:val="both"/>
        <w:rPr>
          <w:rFonts w:ascii="Arial" w:hAnsi="Arial" w:cs="Arial"/>
          <w:color w:val="000000" w:themeColor="text1"/>
          <w:sz w:val="20"/>
          <w:szCs w:val="20"/>
        </w:rPr>
      </w:pPr>
      <w:r>
        <w:rPr>
          <w:rFonts w:cs="Arial"/>
          <w:color w:val="000000" w:themeColor="text1"/>
          <w:u w:val="single"/>
        </w:rPr>
        <w:t>Ingressos</w:t>
      </w:r>
    </w:p>
    <w:p w14:paraId="2E250BA7" w14:textId="77777777" w:rsidR="004F2DF9" w:rsidRDefault="005D7D93">
      <w:pPr>
        <w:spacing w:line="240" w:lineRule="auto"/>
        <w:ind w:firstLine="708"/>
        <w:jc w:val="both"/>
        <w:rPr>
          <w:rFonts w:ascii="Arial" w:hAnsi="Arial" w:cs="Arial"/>
          <w:color w:val="000000" w:themeColor="text1"/>
          <w:sz w:val="20"/>
          <w:szCs w:val="20"/>
        </w:rPr>
      </w:pPr>
      <w:r>
        <w:rPr>
          <w:rFonts w:cs="Arial"/>
          <w:color w:val="000000" w:themeColor="text1"/>
        </w:rPr>
        <w:t xml:space="preserve"> Nesse item são registradas receitas decorrentes das atividades do Instituto, divididas em Receitas Derivadas e Originárias, Transferências Correntes Recebidas e Outros Ingressos das Operações. As Transferências Correntes Recebidas não apresentaram registros.</w:t>
      </w:r>
    </w:p>
    <w:p w14:paraId="5E3CD2D8" w14:textId="77777777" w:rsidR="004F2DF9" w:rsidRDefault="005D7D93">
      <w:pPr>
        <w:spacing w:line="240" w:lineRule="auto"/>
        <w:ind w:firstLine="708"/>
        <w:jc w:val="both"/>
        <w:rPr>
          <w:rFonts w:ascii="Arial" w:hAnsi="Arial" w:cs="Arial"/>
          <w:color w:val="000000" w:themeColor="text1"/>
          <w:sz w:val="20"/>
          <w:szCs w:val="20"/>
        </w:rPr>
      </w:pPr>
      <w:r>
        <w:rPr>
          <w:rFonts w:cs="Arial"/>
          <w:color w:val="000000" w:themeColor="text1"/>
        </w:rPr>
        <w:t>A composição dos ingressos é apresentada na tabela a seguir.</w:t>
      </w:r>
    </w:p>
    <w:p w14:paraId="5E7185C1" w14:textId="77777777" w:rsidR="004F2DF9" w:rsidRDefault="005D7D93">
      <w:pPr>
        <w:spacing w:after="0" w:line="240" w:lineRule="auto"/>
        <w:jc w:val="both"/>
        <w:rPr>
          <w:rFonts w:ascii="Arial" w:hAnsi="Arial" w:cs="Arial"/>
          <w:b/>
          <w:color w:val="000000" w:themeColor="text1"/>
          <w:sz w:val="18"/>
          <w:szCs w:val="18"/>
        </w:rPr>
      </w:pPr>
      <w:r>
        <w:rPr>
          <w:rFonts w:cs="Arial"/>
          <w:b/>
          <w:color w:val="000000" w:themeColor="text1"/>
        </w:rPr>
        <w:t>Tabela 19 - Ingressos - Composição</w:t>
      </w:r>
    </w:p>
    <w:tbl>
      <w:tblPr>
        <w:tblW w:w="8765" w:type="dxa"/>
        <w:tblInd w:w="108" w:type="dxa"/>
        <w:tblLook w:val="04A0" w:firstRow="1" w:lastRow="0" w:firstColumn="1" w:lastColumn="0" w:noHBand="0" w:noVBand="1"/>
      </w:tblPr>
      <w:tblGrid>
        <w:gridCol w:w="3426"/>
        <w:gridCol w:w="1627"/>
        <w:gridCol w:w="1630"/>
        <w:gridCol w:w="1074"/>
        <w:gridCol w:w="1008"/>
      </w:tblGrid>
      <w:tr w:rsidR="004F2DF9" w14:paraId="5888AACF" w14:textId="77777777">
        <w:trPr>
          <w:trHeight w:val="423"/>
        </w:trPr>
        <w:tc>
          <w:tcPr>
            <w:tcW w:w="3426" w:type="dxa"/>
            <w:tcBorders>
              <w:top w:val="single" w:sz="2" w:space="0" w:color="000000"/>
              <w:bottom w:val="single" w:sz="2" w:space="0" w:color="000000"/>
            </w:tcBorders>
          </w:tcPr>
          <w:p w14:paraId="44251C6C" w14:textId="77777777" w:rsidR="004F2DF9" w:rsidRDefault="005D7D93">
            <w:pPr>
              <w:spacing w:after="0" w:line="240" w:lineRule="auto"/>
              <w:jc w:val="both"/>
              <w:rPr>
                <w:rFonts w:ascii="Arial" w:hAnsi="Arial" w:cs="Arial"/>
                <w:color w:val="000000" w:themeColor="text1"/>
                <w:sz w:val="18"/>
                <w:szCs w:val="18"/>
              </w:rPr>
            </w:pPr>
            <w:r>
              <w:rPr>
                <w:rFonts w:cs="Arial"/>
                <w:b/>
                <w:bCs/>
                <w:color w:val="000000" w:themeColor="text1"/>
              </w:rPr>
              <w:t>Ingressos</w:t>
            </w:r>
          </w:p>
        </w:tc>
        <w:tc>
          <w:tcPr>
            <w:tcW w:w="1627" w:type="dxa"/>
            <w:tcBorders>
              <w:top w:val="single" w:sz="2" w:space="0" w:color="000000"/>
              <w:bottom w:val="single" w:sz="2" w:space="0" w:color="000000"/>
            </w:tcBorders>
          </w:tcPr>
          <w:p w14:paraId="5EC036DF" w14:textId="77777777" w:rsidR="004F2DF9" w:rsidRDefault="005D7D93">
            <w:pPr>
              <w:spacing w:after="0" w:line="240" w:lineRule="auto"/>
              <w:jc w:val="center"/>
              <w:rPr>
                <w:rFonts w:ascii="Arial" w:hAnsi="Arial" w:cs="Arial"/>
                <w:color w:val="000000" w:themeColor="text1"/>
                <w:sz w:val="18"/>
                <w:szCs w:val="18"/>
              </w:rPr>
            </w:pPr>
            <w:r>
              <w:rPr>
                <w:rFonts w:cs="Arial"/>
                <w:b/>
                <w:bCs/>
                <w:color w:val="000000" w:themeColor="text1"/>
              </w:rPr>
              <w:t>2019</w:t>
            </w:r>
          </w:p>
          <w:p w14:paraId="0F05E879" w14:textId="77777777" w:rsidR="004F2DF9" w:rsidRDefault="005D7D93">
            <w:pPr>
              <w:spacing w:after="0" w:line="240" w:lineRule="auto"/>
              <w:jc w:val="center"/>
              <w:rPr>
                <w:rFonts w:ascii="Arial" w:hAnsi="Arial" w:cs="Arial"/>
                <w:color w:val="000000" w:themeColor="text1"/>
                <w:sz w:val="18"/>
                <w:szCs w:val="18"/>
              </w:rPr>
            </w:pPr>
            <w:r>
              <w:rPr>
                <w:rFonts w:cs="Arial"/>
                <w:b/>
                <w:bCs/>
                <w:color w:val="000000" w:themeColor="text1"/>
              </w:rPr>
              <w:t>Saldo (R$)</w:t>
            </w:r>
          </w:p>
        </w:tc>
        <w:tc>
          <w:tcPr>
            <w:tcW w:w="1630" w:type="dxa"/>
            <w:tcBorders>
              <w:top w:val="single" w:sz="2" w:space="0" w:color="000000"/>
              <w:bottom w:val="single" w:sz="2" w:space="0" w:color="000000"/>
            </w:tcBorders>
          </w:tcPr>
          <w:p w14:paraId="70B42D2A" w14:textId="77777777" w:rsidR="004F2DF9" w:rsidRDefault="005D7D93">
            <w:pPr>
              <w:spacing w:after="0" w:line="240" w:lineRule="auto"/>
              <w:jc w:val="center"/>
              <w:rPr>
                <w:rFonts w:ascii="Arial" w:hAnsi="Arial" w:cs="Arial"/>
                <w:color w:val="000000" w:themeColor="text1"/>
                <w:sz w:val="18"/>
                <w:szCs w:val="18"/>
              </w:rPr>
            </w:pPr>
            <w:r>
              <w:rPr>
                <w:rFonts w:cs="Arial"/>
                <w:b/>
                <w:bCs/>
                <w:color w:val="000000" w:themeColor="text1"/>
              </w:rPr>
              <w:t>2018</w:t>
            </w:r>
          </w:p>
          <w:p w14:paraId="4B35A1D6" w14:textId="77777777" w:rsidR="004F2DF9" w:rsidRDefault="005D7D93">
            <w:pPr>
              <w:spacing w:after="0" w:line="240" w:lineRule="auto"/>
              <w:jc w:val="center"/>
              <w:rPr>
                <w:rFonts w:ascii="Arial" w:hAnsi="Arial" w:cs="Arial"/>
                <w:color w:val="000000" w:themeColor="text1"/>
                <w:sz w:val="18"/>
                <w:szCs w:val="18"/>
              </w:rPr>
            </w:pPr>
            <w:r>
              <w:rPr>
                <w:rFonts w:cs="Arial"/>
                <w:b/>
                <w:bCs/>
                <w:color w:val="000000" w:themeColor="text1"/>
              </w:rPr>
              <w:t>Saldo (R$)</w:t>
            </w:r>
          </w:p>
        </w:tc>
        <w:tc>
          <w:tcPr>
            <w:tcW w:w="1074" w:type="dxa"/>
            <w:tcBorders>
              <w:top w:val="single" w:sz="2" w:space="0" w:color="000000"/>
              <w:bottom w:val="single" w:sz="2" w:space="0" w:color="000000"/>
            </w:tcBorders>
          </w:tcPr>
          <w:p w14:paraId="638E7910" w14:textId="77777777" w:rsidR="004F2DF9" w:rsidRDefault="005D7D93">
            <w:pPr>
              <w:spacing w:after="0" w:line="240" w:lineRule="auto"/>
              <w:jc w:val="center"/>
              <w:rPr>
                <w:rFonts w:ascii="Arial" w:hAnsi="Arial" w:cs="Arial"/>
                <w:color w:val="000000" w:themeColor="text1"/>
                <w:sz w:val="18"/>
                <w:szCs w:val="18"/>
              </w:rPr>
            </w:pPr>
            <w:r>
              <w:rPr>
                <w:rFonts w:cs="Arial"/>
                <w:b/>
                <w:bCs/>
                <w:color w:val="000000" w:themeColor="text1"/>
              </w:rPr>
              <w:t>AH (%)</w:t>
            </w:r>
          </w:p>
        </w:tc>
        <w:tc>
          <w:tcPr>
            <w:tcW w:w="1008" w:type="dxa"/>
            <w:tcBorders>
              <w:top w:val="single" w:sz="2" w:space="0" w:color="000000"/>
              <w:bottom w:val="single" w:sz="2" w:space="0" w:color="000000"/>
            </w:tcBorders>
          </w:tcPr>
          <w:p w14:paraId="6BC75159" w14:textId="77777777" w:rsidR="004F2DF9" w:rsidRDefault="005D7D93">
            <w:pPr>
              <w:spacing w:after="0" w:line="240" w:lineRule="auto"/>
              <w:jc w:val="center"/>
              <w:rPr>
                <w:rFonts w:ascii="Arial" w:hAnsi="Arial" w:cs="Arial"/>
                <w:color w:val="000000" w:themeColor="text1"/>
                <w:sz w:val="18"/>
                <w:szCs w:val="18"/>
              </w:rPr>
            </w:pPr>
            <w:r>
              <w:rPr>
                <w:rFonts w:cs="Arial"/>
                <w:b/>
                <w:bCs/>
                <w:color w:val="000000" w:themeColor="text1"/>
              </w:rPr>
              <w:t>AV (%)</w:t>
            </w:r>
          </w:p>
        </w:tc>
      </w:tr>
      <w:tr w:rsidR="004F2DF9" w14:paraId="51E100A2" w14:textId="77777777">
        <w:trPr>
          <w:trHeight w:val="205"/>
        </w:trPr>
        <w:tc>
          <w:tcPr>
            <w:tcW w:w="3426" w:type="dxa"/>
            <w:tcBorders>
              <w:bottom w:val="single" w:sz="2" w:space="0" w:color="000000"/>
            </w:tcBorders>
          </w:tcPr>
          <w:p w14:paraId="0E0D9B32" w14:textId="77777777" w:rsidR="004F2DF9" w:rsidRDefault="005D7D93">
            <w:pPr>
              <w:spacing w:after="0" w:line="240" w:lineRule="auto"/>
              <w:jc w:val="both"/>
              <w:rPr>
                <w:rFonts w:ascii="Arial" w:hAnsi="Arial" w:cs="Arial"/>
                <w:color w:val="000000" w:themeColor="text1"/>
                <w:sz w:val="18"/>
                <w:szCs w:val="18"/>
              </w:rPr>
            </w:pPr>
            <w:r>
              <w:rPr>
                <w:rFonts w:cs="Arial"/>
                <w:bCs/>
                <w:color w:val="000000" w:themeColor="text1"/>
              </w:rPr>
              <w:t>Receitas Derivadas e Originárias</w:t>
            </w:r>
          </w:p>
        </w:tc>
        <w:tc>
          <w:tcPr>
            <w:tcW w:w="1627" w:type="dxa"/>
            <w:tcBorders>
              <w:bottom w:val="single" w:sz="2" w:space="0" w:color="000000"/>
            </w:tcBorders>
            <w:vAlign w:val="center"/>
          </w:tcPr>
          <w:p w14:paraId="3B079865"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1.333.254,89</w:t>
            </w:r>
          </w:p>
        </w:tc>
        <w:tc>
          <w:tcPr>
            <w:tcW w:w="1630" w:type="dxa"/>
            <w:tcBorders>
              <w:bottom w:val="single" w:sz="2" w:space="0" w:color="000000"/>
            </w:tcBorders>
            <w:vAlign w:val="center"/>
          </w:tcPr>
          <w:p w14:paraId="2D6E1C41"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433.467,25</w:t>
            </w:r>
          </w:p>
        </w:tc>
        <w:tc>
          <w:tcPr>
            <w:tcW w:w="1074" w:type="dxa"/>
            <w:tcBorders>
              <w:bottom w:val="single" w:sz="2" w:space="0" w:color="000000"/>
            </w:tcBorders>
            <w:vAlign w:val="center"/>
          </w:tcPr>
          <w:p w14:paraId="743EC0FA"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207,58%</w:t>
            </w:r>
          </w:p>
        </w:tc>
        <w:tc>
          <w:tcPr>
            <w:tcW w:w="1008" w:type="dxa"/>
            <w:tcBorders>
              <w:bottom w:val="single" w:sz="2" w:space="0" w:color="000000"/>
            </w:tcBorders>
            <w:vAlign w:val="center"/>
          </w:tcPr>
          <w:p w14:paraId="267E2F15"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0,26%</w:t>
            </w:r>
          </w:p>
        </w:tc>
      </w:tr>
      <w:tr w:rsidR="004F2DF9" w14:paraId="54DCB134" w14:textId="77777777">
        <w:trPr>
          <w:trHeight w:val="218"/>
        </w:trPr>
        <w:tc>
          <w:tcPr>
            <w:tcW w:w="3426" w:type="dxa"/>
            <w:tcBorders>
              <w:bottom w:val="single" w:sz="2" w:space="0" w:color="000000"/>
            </w:tcBorders>
          </w:tcPr>
          <w:p w14:paraId="3FE2360C" w14:textId="77777777" w:rsidR="004F2DF9" w:rsidRDefault="005D7D93">
            <w:pPr>
              <w:spacing w:after="0" w:line="240" w:lineRule="auto"/>
              <w:jc w:val="both"/>
              <w:rPr>
                <w:rFonts w:ascii="Arial" w:hAnsi="Arial" w:cs="Arial"/>
                <w:color w:val="000000" w:themeColor="text1"/>
                <w:sz w:val="18"/>
                <w:szCs w:val="18"/>
              </w:rPr>
            </w:pPr>
            <w:r>
              <w:rPr>
                <w:rFonts w:cs="Arial"/>
                <w:bCs/>
                <w:color w:val="000000" w:themeColor="text1"/>
              </w:rPr>
              <w:t>Transferências Correntes Recebidas</w:t>
            </w:r>
          </w:p>
        </w:tc>
        <w:tc>
          <w:tcPr>
            <w:tcW w:w="1627" w:type="dxa"/>
            <w:tcBorders>
              <w:bottom w:val="single" w:sz="2" w:space="0" w:color="000000"/>
            </w:tcBorders>
            <w:vAlign w:val="center"/>
          </w:tcPr>
          <w:p w14:paraId="6440331D"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0,00</w:t>
            </w:r>
          </w:p>
        </w:tc>
        <w:tc>
          <w:tcPr>
            <w:tcW w:w="1630" w:type="dxa"/>
            <w:tcBorders>
              <w:bottom w:val="single" w:sz="2" w:space="0" w:color="000000"/>
            </w:tcBorders>
            <w:vAlign w:val="center"/>
          </w:tcPr>
          <w:p w14:paraId="0DF5C7B0"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5,00</w:t>
            </w:r>
          </w:p>
        </w:tc>
        <w:tc>
          <w:tcPr>
            <w:tcW w:w="1074" w:type="dxa"/>
            <w:tcBorders>
              <w:bottom w:val="single" w:sz="2" w:space="0" w:color="000000"/>
            </w:tcBorders>
            <w:vAlign w:val="center"/>
          </w:tcPr>
          <w:p w14:paraId="28FA70D9"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-100,00%</w:t>
            </w:r>
          </w:p>
        </w:tc>
        <w:tc>
          <w:tcPr>
            <w:tcW w:w="1008" w:type="dxa"/>
            <w:tcBorders>
              <w:bottom w:val="single" w:sz="2" w:space="0" w:color="000000"/>
            </w:tcBorders>
            <w:vAlign w:val="center"/>
          </w:tcPr>
          <w:p w14:paraId="2AC7FA5E"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0,00%</w:t>
            </w:r>
          </w:p>
        </w:tc>
      </w:tr>
      <w:tr w:rsidR="004F2DF9" w14:paraId="0548675C" w14:textId="77777777">
        <w:trPr>
          <w:trHeight w:val="205"/>
        </w:trPr>
        <w:tc>
          <w:tcPr>
            <w:tcW w:w="3426" w:type="dxa"/>
            <w:tcBorders>
              <w:bottom w:val="single" w:sz="2" w:space="0" w:color="000000"/>
            </w:tcBorders>
          </w:tcPr>
          <w:p w14:paraId="3186F58D" w14:textId="77777777" w:rsidR="004F2DF9" w:rsidRDefault="005D7D93">
            <w:pPr>
              <w:spacing w:after="0" w:line="240" w:lineRule="auto"/>
              <w:jc w:val="both"/>
              <w:rPr>
                <w:rFonts w:ascii="Arial" w:hAnsi="Arial" w:cs="Arial"/>
                <w:color w:val="000000" w:themeColor="text1"/>
                <w:sz w:val="18"/>
                <w:szCs w:val="18"/>
              </w:rPr>
            </w:pPr>
            <w:r>
              <w:rPr>
                <w:rFonts w:cs="Arial"/>
                <w:bCs/>
                <w:color w:val="000000" w:themeColor="text1"/>
              </w:rPr>
              <w:t>Outro Ingressos das Operações</w:t>
            </w:r>
          </w:p>
        </w:tc>
        <w:tc>
          <w:tcPr>
            <w:tcW w:w="1627" w:type="dxa"/>
            <w:tcBorders>
              <w:bottom w:val="single" w:sz="2" w:space="0" w:color="000000"/>
            </w:tcBorders>
            <w:vAlign w:val="center"/>
          </w:tcPr>
          <w:p w14:paraId="2186FE03"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510.240.549,17</w:t>
            </w:r>
          </w:p>
        </w:tc>
        <w:tc>
          <w:tcPr>
            <w:tcW w:w="1630" w:type="dxa"/>
            <w:tcBorders>
              <w:bottom w:val="single" w:sz="2" w:space="0" w:color="000000"/>
            </w:tcBorders>
            <w:vAlign w:val="center"/>
          </w:tcPr>
          <w:p w14:paraId="52CB801F"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485.361.353,48</w:t>
            </w:r>
          </w:p>
        </w:tc>
        <w:tc>
          <w:tcPr>
            <w:tcW w:w="1074" w:type="dxa"/>
            <w:tcBorders>
              <w:bottom w:val="single" w:sz="2" w:space="0" w:color="000000"/>
            </w:tcBorders>
            <w:vAlign w:val="center"/>
          </w:tcPr>
          <w:p w14:paraId="63FF0697"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5,13%</w:t>
            </w:r>
          </w:p>
        </w:tc>
        <w:tc>
          <w:tcPr>
            <w:tcW w:w="1008" w:type="dxa"/>
            <w:tcBorders>
              <w:bottom w:val="single" w:sz="2" w:space="0" w:color="000000"/>
            </w:tcBorders>
            <w:vAlign w:val="center"/>
          </w:tcPr>
          <w:p w14:paraId="49ACCD2F"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99,74%</w:t>
            </w:r>
          </w:p>
        </w:tc>
      </w:tr>
      <w:tr w:rsidR="004F2DF9" w14:paraId="52FDC781" w14:textId="77777777">
        <w:trPr>
          <w:trHeight w:val="205"/>
        </w:trPr>
        <w:tc>
          <w:tcPr>
            <w:tcW w:w="3426" w:type="dxa"/>
            <w:tcBorders>
              <w:bottom w:val="single" w:sz="2" w:space="0" w:color="000000"/>
            </w:tcBorders>
          </w:tcPr>
          <w:p w14:paraId="45B1DB62" w14:textId="77777777" w:rsidR="004F2DF9" w:rsidRDefault="005D7D93">
            <w:pPr>
              <w:spacing w:after="0" w:line="240" w:lineRule="auto"/>
              <w:jc w:val="both"/>
              <w:rPr>
                <w:rFonts w:ascii="Arial" w:hAnsi="Arial" w:cs="Arial"/>
                <w:color w:val="000000" w:themeColor="text1"/>
                <w:sz w:val="18"/>
                <w:szCs w:val="18"/>
              </w:rPr>
            </w:pPr>
            <w:r>
              <w:rPr>
                <w:rFonts w:cs="Arial"/>
                <w:bCs/>
                <w:color w:val="000000" w:themeColor="text1"/>
              </w:rPr>
              <w:t>Total</w:t>
            </w:r>
          </w:p>
        </w:tc>
        <w:tc>
          <w:tcPr>
            <w:tcW w:w="1627" w:type="dxa"/>
            <w:tcBorders>
              <w:bottom w:val="single" w:sz="2" w:space="0" w:color="000000"/>
            </w:tcBorders>
            <w:vAlign w:val="center"/>
          </w:tcPr>
          <w:p w14:paraId="533A29D3"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511.573.804,06</w:t>
            </w:r>
          </w:p>
        </w:tc>
        <w:tc>
          <w:tcPr>
            <w:tcW w:w="1630" w:type="dxa"/>
            <w:tcBorders>
              <w:bottom w:val="single" w:sz="2" w:space="0" w:color="000000"/>
            </w:tcBorders>
            <w:vAlign w:val="center"/>
          </w:tcPr>
          <w:p w14:paraId="79635AB7"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485.794.825,73</w:t>
            </w:r>
          </w:p>
        </w:tc>
        <w:tc>
          <w:tcPr>
            <w:tcW w:w="1074" w:type="dxa"/>
            <w:tcBorders>
              <w:bottom w:val="single" w:sz="2" w:space="0" w:color="000000"/>
            </w:tcBorders>
            <w:vAlign w:val="center"/>
          </w:tcPr>
          <w:p w14:paraId="739C213A"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5,31%</w:t>
            </w:r>
          </w:p>
        </w:tc>
        <w:tc>
          <w:tcPr>
            <w:tcW w:w="1008" w:type="dxa"/>
            <w:tcBorders>
              <w:bottom w:val="single" w:sz="2" w:space="0" w:color="000000"/>
            </w:tcBorders>
            <w:vAlign w:val="center"/>
          </w:tcPr>
          <w:p w14:paraId="47B3ACEC"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100,00%</w:t>
            </w:r>
          </w:p>
        </w:tc>
      </w:tr>
    </w:tbl>
    <w:p w14:paraId="6CDB7DAC" w14:textId="77777777" w:rsidR="004F2DF9" w:rsidRDefault="005D7D93">
      <w:pPr>
        <w:spacing w:line="240" w:lineRule="auto"/>
        <w:jc w:val="both"/>
        <w:rPr>
          <w:rFonts w:ascii="Arial" w:hAnsi="Arial" w:cs="Arial"/>
          <w:color w:val="000000" w:themeColor="text1"/>
          <w:sz w:val="18"/>
          <w:szCs w:val="18"/>
        </w:rPr>
      </w:pPr>
      <w:r>
        <w:rPr>
          <w:rFonts w:cs="Arial"/>
          <w:color w:val="000000" w:themeColor="text1"/>
        </w:rPr>
        <w:t>Fonte: Siafi, 2018, 2019.</w:t>
      </w:r>
    </w:p>
    <w:p w14:paraId="3B711935" w14:textId="77777777" w:rsidR="004F2DF9" w:rsidRDefault="005D7D93">
      <w:pPr>
        <w:spacing w:line="240" w:lineRule="auto"/>
        <w:ind w:firstLine="708"/>
        <w:jc w:val="both"/>
        <w:rPr>
          <w:rFonts w:ascii="Arial" w:hAnsi="Arial" w:cs="Arial"/>
          <w:color w:val="000000" w:themeColor="text1"/>
          <w:sz w:val="20"/>
          <w:szCs w:val="20"/>
        </w:rPr>
      </w:pPr>
      <w:r>
        <w:rPr>
          <w:rFonts w:cs="Arial"/>
          <w:color w:val="000000" w:themeColor="text1"/>
        </w:rPr>
        <w:t xml:space="preserve">As Receitas Derivadas e Originárias referem-se as Receitas Patrimoniais, Receitas de Serviços e Outras Receitas Derivadas e Originárias. </w:t>
      </w:r>
    </w:p>
    <w:p w14:paraId="7CE0EB7B" w14:textId="77777777" w:rsidR="004F2DF9" w:rsidRDefault="005D7D93">
      <w:pPr>
        <w:spacing w:line="240" w:lineRule="auto"/>
        <w:ind w:firstLine="708"/>
        <w:jc w:val="both"/>
        <w:rPr>
          <w:rFonts w:ascii="Arial" w:hAnsi="Arial" w:cs="Arial"/>
          <w:color w:val="000000" w:themeColor="text1"/>
          <w:sz w:val="20"/>
          <w:szCs w:val="20"/>
        </w:rPr>
      </w:pPr>
      <w:r>
        <w:rPr>
          <w:rFonts w:cs="Arial"/>
          <w:color w:val="000000" w:themeColor="text1"/>
        </w:rPr>
        <w:t>Já os Outros Ingressos das Operações são compostos pelos Ingressos Extra orçamentários, Transferências Financeiras Recebidas, Arrecadação de Outra Unidade e Valores para Compensação. Os ingressos são compostos, predominantemente, pelas Transferências Financeiras Recebidas, como os repasses da União que totalizam R$ 511.573.804,06 no quarto trimestre de 2019 e apresentam uma variação positiva de 5,31% em relação a 2018.</w:t>
      </w:r>
    </w:p>
    <w:p w14:paraId="5BB6B6BB" w14:textId="77777777" w:rsidR="004F2DF9" w:rsidRDefault="005D7D93">
      <w:pPr>
        <w:spacing w:line="240" w:lineRule="auto"/>
        <w:ind w:firstLine="708"/>
        <w:jc w:val="both"/>
        <w:rPr>
          <w:rFonts w:ascii="Arial" w:hAnsi="Arial" w:cs="Arial"/>
          <w:color w:val="000000" w:themeColor="text1"/>
          <w:sz w:val="20"/>
          <w:szCs w:val="20"/>
          <w:u w:val="single"/>
        </w:rPr>
      </w:pPr>
      <w:r>
        <w:rPr>
          <w:rFonts w:cs="Arial"/>
          <w:color w:val="000000" w:themeColor="text1"/>
          <w:u w:val="single"/>
        </w:rPr>
        <w:t>Desembolsos</w:t>
      </w:r>
    </w:p>
    <w:p w14:paraId="0B8D1740" w14:textId="77777777" w:rsidR="004F2DF9" w:rsidRDefault="005D7D93">
      <w:pPr>
        <w:spacing w:line="240" w:lineRule="auto"/>
        <w:ind w:firstLine="708"/>
        <w:jc w:val="both"/>
        <w:rPr>
          <w:rFonts w:ascii="Arial" w:hAnsi="Arial" w:cs="Arial"/>
          <w:color w:val="000000" w:themeColor="text1"/>
          <w:sz w:val="20"/>
          <w:szCs w:val="20"/>
        </w:rPr>
      </w:pPr>
      <w:r>
        <w:rPr>
          <w:rFonts w:cs="Arial"/>
          <w:color w:val="000000" w:themeColor="text1"/>
        </w:rPr>
        <w:lastRenderedPageBreak/>
        <w:t>Os desembolsos correspondem às Despesas Orçamentárias pagas de atividades operacionais do exercício e ao pagamento dos restos a pagar. Em 31/12/2019, do total dos desembolsos da entidade, R$ 496.972.021,33, referem-se, principalmente, a despesas com Pessoal e Demais Despesas. Os desembolsos estão expostos na tabela a seguir.</w:t>
      </w:r>
    </w:p>
    <w:p w14:paraId="3EC1BAA2" w14:textId="77777777" w:rsidR="004F2DF9" w:rsidRDefault="005D7D93">
      <w:pPr>
        <w:spacing w:after="0" w:line="240" w:lineRule="auto"/>
        <w:jc w:val="both"/>
        <w:rPr>
          <w:rFonts w:ascii="Arial" w:hAnsi="Arial" w:cs="Arial"/>
          <w:b/>
          <w:color w:val="000000" w:themeColor="text1"/>
          <w:sz w:val="20"/>
          <w:szCs w:val="20"/>
        </w:rPr>
      </w:pPr>
      <w:r>
        <w:rPr>
          <w:rFonts w:cs="Arial"/>
          <w:b/>
          <w:color w:val="000000" w:themeColor="text1"/>
        </w:rPr>
        <w:t>Tabela 20 - Desembolsos - Composição</w:t>
      </w:r>
    </w:p>
    <w:tbl>
      <w:tblPr>
        <w:tblW w:w="8638" w:type="dxa"/>
        <w:tblInd w:w="108" w:type="dxa"/>
        <w:tblLook w:val="04A0" w:firstRow="1" w:lastRow="0" w:firstColumn="1" w:lastColumn="0" w:noHBand="0" w:noVBand="1"/>
      </w:tblPr>
      <w:tblGrid>
        <w:gridCol w:w="3450"/>
        <w:gridCol w:w="1636"/>
        <w:gridCol w:w="1636"/>
        <w:gridCol w:w="901"/>
        <w:gridCol w:w="1015"/>
      </w:tblGrid>
      <w:tr w:rsidR="004F2DF9" w14:paraId="7A915FFE" w14:textId="77777777">
        <w:trPr>
          <w:trHeight w:val="436"/>
        </w:trPr>
        <w:tc>
          <w:tcPr>
            <w:tcW w:w="3450" w:type="dxa"/>
            <w:tcBorders>
              <w:top w:val="single" w:sz="2" w:space="0" w:color="000000"/>
              <w:bottom w:val="single" w:sz="2" w:space="0" w:color="000000"/>
            </w:tcBorders>
          </w:tcPr>
          <w:p w14:paraId="29219E29" w14:textId="77777777" w:rsidR="004F2DF9" w:rsidRDefault="005D7D93">
            <w:pPr>
              <w:spacing w:after="0" w:line="240" w:lineRule="auto"/>
              <w:jc w:val="both"/>
              <w:rPr>
                <w:rFonts w:ascii="Arial" w:hAnsi="Arial" w:cs="Arial"/>
                <w:color w:val="000000" w:themeColor="text1"/>
                <w:sz w:val="18"/>
                <w:szCs w:val="18"/>
              </w:rPr>
            </w:pPr>
            <w:r>
              <w:rPr>
                <w:rFonts w:cs="Arial"/>
                <w:b/>
                <w:bCs/>
                <w:color w:val="000000" w:themeColor="text1"/>
              </w:rPr>
              <w:t>Desembolsos</w:t>
            </w:r>
          </w:p>
        </w:tc>
        <w:tc>
          <w:tcPr>
            <w:tcW w:w="1636" w:type="dxa"/>
            <w:tcBorders>
              <w:top w:val="single" w:sz="2" w:space="0" w:color="000000"/>
              <w:bottom w:val="single" w:sz="2" w:space="0" w:color="000000"/>
            </w:tcBorders>
          </w:tcPr>
          <w:p w14:paraId="09BD6569" w14:textId="77777777" w:rsidR="004F2DF9" w:rsidRDefault="005D7D93">
            <w:pPr>
              <w:spacing w:after="0" w:line="240" w:lineRule="auto"/>
              <w:jc w:val="center"/>
              <w:rPr>
                <w:rFonts w:ascii="Arial" w:hAnsi="Arial" w:cs="Arial"/>
                <w:color w:val="000000" w:themeColor="text1"/>
                <w:sz w:val="18"/>
                <w:szCs w:val="18"/>
              </w:rPr>
            </w:pPr>
            <w:r>
              <w:rPr>
                <w:rFonts w:cs="Arial"/>
                <w:b/>
                <w:bCs/>
                <w:color w:val="000000" w:themeColor="text1"/>
              </w:rPr>
              <w:t>2019</w:t>
            </w:r>
          </w:p>
          <w:p w14:paraId="41E830CE" w14:textId="77777777" w:rsidR="004F2DF9" w:rsidRDefault="005D7D93">
            <w:pPr>
              <w:spacing w:after="0" w:line="240" w:lineRule="auto"/>
              <w:jc w:val="center"/>
              <w:rPr>
                <w:rFonts w:ascii="Arial" w:hAnsi="Arial" w:cs="Arial"/>
                <w:color w:val="000000" w:themeColor="text1"/>
                <w:sz w:val="18"/>
                <w:szCs w:val="18"/>
              </w:rPr>
            </w:pPr>
            <w:r>
              <w:rPr>
                <w:rFonts w:cs="Arial"/>
                <w:b/>
                <w:bCs/>
                <w:color w:val="000000" w:themeColor="text1"/>
              </w:rPr>
              <w:t>Saldo (R$)</w:t>
            </w:r>
          </w:p>
        </w:tc>
        <w:tc>
          <w:tcPr>
            <w:tcW w:w="1636" w:type="dxa"/>
            <w:tcBorders>
              <w:top w:val="single" w:sz="2" w:space="0" w:color="000000"/>
              <w:bottom w:val="single" w:sz="2" w:space="0" w:color="000000"/>
            </w:tcBorders>
          </w:tcPr>
          <w:p w14:paraId="03A52981" w14:textId="77777777" w:rsidR="004F2DF9" w:rsidRDefault="005D7D93">
            <w:pPr>
              <w:spacing w:after="0" w:line="240" w:lineRule="auto"/>
              <w:jc w:val="center"/>
              <w:rPr>
                <w:rFonts w:ascii="Arial" w:hAnsi="Arial" w:cs="Arial"/>
                <w:color w:val="000000" w:themeColor="text1"/>
                <w:sz w:val="18"/>
                <w:szCs w:val="18"/>
              </w:rPr>
            </w:pPr>
            <w:r>
              <w:rPr>
                <w:rFonts w:cs="Arial"/>
                <w:b/>
                <w:bCs/>
                <w:color w:val="000000" w:themeColor="text1"/>
              </w:rPr>
              <w:t>2018</w:t>
            </w:r>
          </w:p>
          <w:p w14:paraId="7235E518" w14:textId="77777777" w:rsidR="004F2DF9" w:rsidRDefault="005D7D93">
            <w:pPr>
              <w:spacing w:after="0" w:line="240" w:lineRule="auto"/>
              <w:jc w:val="center"/>
              <w:rPr>
                <w:rFonts w:ascii="Arial" w:hAnsi="Arial" w:cs="Arial"/>
                <w:color w:val="000000" w:themeColor="text1"/>
                <w:sz w:val="18"/>
                <w:szCs w:val="18"/>
              </w:rPr>
            </w:pPr>
            <w:r>
              <w:rPr>
                <w:rFonts w:cs="Arial"/>
                <w:b/>
                <w:bCs/>
                <w:color w:val="000000" w:themeColor="text1"/>
              </w:rPr>
              <w:t>Saldo (R$)</w:t>
            </w:r>
          </w:p>
        </w:tc>
        <w:tc>
          <w:tcPr>
            <w:tcW w:w="901" w:type="dxa"/>
            <w:tcBorders>
              <w:top w:val="single" w:sz="2" w:space="0" w:color="000000"/>
              <w:bottom w:val="single" w:sz="2" w:space="0" w:color="000000"/>
            </w:tcBorders>
          </w:tcPr>
          <w:p w14:paraId="18A2C282" w14:textId="77777777" w:rsidR="004F2DF9" w:rsidRDefault="005D7D93">
            <w:pPr>
              <w:spacing w:after="0" w:line="240" w:lineRule="auto"/>
              <w:jc w:val="both"/>
              <w:rPr>
                <w:rFonts w:ascii="Arial" w:hAnsi="Arial" w:cs="Arial"/>
                <w:color w:val="000000" w:themeColor="text1"/>
                <w:sz w:val="18"/>
                <w:szCs w:val="18"/>
              </w:rPr>
            </w:pPr>
            <w:r>
              <w:rPr>
                <w:rFonts w:cs="Arial"/>
                <w:b/>
                <w:bCs/>
                <w:color w:val="000000" w:themeColor="text1"/>
              </w:rPr>
              <w:t>AH (%)</w:t>
            </w:r>
          </w:p>
        </w:tc>
        <w:tc>
          <w:tcPr>
            <w:tcW w:w="1015" w:type="dxa"/>
            <w:tcBorders>
              <w:top w:val="single" w:sz="2" w:space="0" w:color="000000"/>
              <w:bottom w:val="single" w:sz="2" w:space="0" w:color="000000"/>
            </w:tcBorders>
          </w:tcPr>
          <w:p w14:paraId="370CA136" w14:textId="77777777" w:rsidR="004F2DF9" w:rsidRDefault="005D7D93">
            <w:pPr>
              <w:spacing w:after="0" w:line="240" w:lineRule="auto"/>
              <w:jc w:val="both"/>
              <w:rPr>
                <w:rFonts w:ascii="Arial" w:hAnsi="Arial" w:cs="Arial"/>
                <w:color w:val="000000" w:themeColor="text1"/>
                <w:sz w:val="18"/>
                <w:szCs w:val="18"/>
              </w:rPr>
            </w:pPr>
            <w:r>
              <w:rPr>
                <w:rFonts w:cs="Arial"/>
                <w:b/>
                <w:bCs/>
                <w:color w:val="000000" w:themeColor="text1"/>
              </w:rPr>
              <w:t>AV (%)</w:t>
            </w:r>
          </w:p>
        </w:tc>
      </w:tr>
      <w:tr w:rsidR="004F2DF9" w14:paraId="288ADB3B" w14:textId="77777777">
        <w:trPr>
          <w:trHeight w:val="211"/>
        </w:trPr>
        <w:tc>
          <w:tcPr>
            <w:tcW w:w="3450" w:type="dxa"/>
            <w:tcBorders>
              <w:bottom w:val="single" w:sz="2" w:space="0" w:color="000000"/>
            </w:tcBorders>
          </w:tcPr>
          <w:p w14:paraId="361C8923" w14:textId="77777777" w:rsidR="004F2DF9" w:rsidRDefault="005D7D93">
            <w:pPr>
              <w:spacing w:after="0" w:line="240" w:lineRule="auto"/>
              <w:jc w:val="both"/>
              <w:rPr>
                <w:rFonts w:ascii="Arial" w:hAnsi="Arial" w:cs="Arial"/>
                <w:color w:val="000000" w:themeColor="text1"/>
                <w:sz w:val="18"/>
                <w:szCs w:val="18"/>
              </w:rPr>
            </w:pPr>
            <w:r>
              <w:rPr>
                <w:rFonts w:cs="Arial"/>
                <w:bCs/>
                <w:color w:val="000000" w:themeColor="text1"/>
              </w:rPr>
              <w:t>Pessoal e Demais Despesas</w:t>
            </w:r>
          </w:p>
        </w:tc>
        <w:tc>
          <w:tcPr>
            <w:tcW w:w="1636" w:type="dxa"/>
            <w:tcBorders>
              <w:bottom w:val="single" w:sz="2" w:space="0" w:color="000000"/>
            </w:tcBorders>
            <w:vAlign w:val="center"/>
          </w:tcPr>
          <w:p w14:paraId="7FC5D2E9"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402.242.443,43</w:t>
            </w:r>
          </w:p>
        </w:tc>
        <w:tc>
          <w:tcPr>
            <w:tcW w:w="1636" w:type="dxa"/>
            <w:tcBorders>
              <w:bottom w:val="single" w:sz="2" w:space="0" w:color="000000"/>
            </w:tcBorders>
            <w:vAlign w:val="center"/>
          </w:tcPr>
          <w:p w14:paraId="6339349F"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348.170.643,11</w:t>
            </w:r>
          </w:p>
        </w:tc>
        <w:tc>
          <w:tcPr>
            <w:tcW w:w="901" w:type="dxa"/>
            <w:tcBorders>
              <w:bottom w:val="single" w:sz="2" w:space="0" w:color="000000"/>
            </w:tcBorders>
            <w:vAlign w:val="center"/>
          </w:tcPr>
          <w:p w14:paraId="24A49AE5"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15,53%</w:t>
            </w:r>
          </w:p>
        </w:tc>
        <w:tc>
          <w:tcPr>
            <w:tcW w:w="1015" w:type="dxa"/>
            <w:tcBorders>
              <w:bottom w:val="single" w:sz="2" w:space="0" w:color="000000"/>
            </w:tcBorders>
            <w:vAlign w:val="center"/>
          </w:tcPr>
          <w:p w14:paraId="59D70294"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80,94%</w:t>
            </w:r>
          </w:p>
        </w:tc>
      </w:tr>
      <w:tr w:rsidR="004F2DF9" w14:paraId="6939E57B" w14:textId="77777777">
        <w:trPr>
          <w:trHeight w:val="225"/>
        </w:trPr>
        <w:tc>
          <w:tcPr>
            <w:tcW w:w="3450" w:type="dxa"/>
            <w:tcBorders>
              <w:bottom w:val="single" w:sz="2" w:space="0" w:color="000000"/>
            </w:tcBorders>
          </w:tcPr>
          <w:p w14:paraId="72093CC0" w14:textId="77777777" w:rsidR="004F2DF9" w:rsidRDefault="005D7D93">
            <w:pPr>
              <w:spacing w:after="0" w:line="240" w:lineRule="auto"/>
              <w:jc w:val="both"/>
              <w:rPr>
                <w:rFonts w:ascii="Arial" w:hAnsi="Arial" w:cs="Arial"/>
                <w:color w:val="000000" w:themeColor="text1"/>
                <w:sz w:val="18"/>
                <w:szCs w:val="18"/>
              </w:rPr>
            </w:pPr>
            <w:r>
              <w:rPr>
                <w:rFonts w:cs="Arial"/>
                <w:bCs/>
                <w:color w:val="000000" w:themeColor="text1"/>
              </w:rPr>
              <w:t>Juros e Encargos da Dívida</w:t>
            </w:r>
          </w:p>
        </w:tc>
        <w:tc>
          <w:tcPr>
            <w:tcW w:w="1636" w:type="dxa"/>
            <w:tcBorders>
              <w:bottom w:val="single" w:sz="2" w:space="0" w:color="000000"/>
            </w:tcBorders>
            <w:vAlign w:val="center"/>
          </w:tcPr>
          <w:p w14:paraId="676C752E" w14:textId="77777777" w:rsidR="004F2DF9" w:rsidRDefault="004F2DF9">
            <w:pPr>
              <w:spacing w:after="0" w:line="240" w:lineRule="auto"/>
              <w:jc w:val="center"/>
              <w:rPr>
                <w:rFonts w:ascii="Arial" w:hAnsi="Arial" w:cs="Arial"/>
                <w:color w:val="000000" w:themeColor="text1"/>
                <w:sz w:val="18"/>
                <w:szCs w:val="18"/>
              </w:rPr>
            </w:pPr>
          </w:p>
        </w:tc>
        <w:tc>
          <w:tcPr>
            <w:tcW w:w="1636" w:type="dxa"/>
            <w:tcBorders>
              <w:bottom w:val="single" w:sz="2" w:space="0" w:color="000000"/>
            </w:tcBorders>
            <w:vAlign w:val="center"/>
          </w:tcPr>
          <w:p w14:paraId="46D8410C" w14:textId="77777777" w:rsidR="004F2DF9" w:rsidRDefault="004F2DF9">
            <w:pPr>
              <w:spacing w:after="0" w:line="240" w:lineRule="auto"/>
              <w:jc w:val="center"/>
              <w:rPr>
                <w:rFonts w:ascii="Arial" w:hAnsi="Arial" w:cs="Arial"/>
                <w:color w:val="000000" w:themeColor="text1"/>
                <w:sz w:val="18"/>
                <w:szCs w:val="18"/>
              </w:rPr>
            </w:pPr>
          </w:p>
        </w:tc>
        <w:tc>
          <w:tcPr>
            <w:tcW w:w="901" w:type="dxa"/>
            <w:tcBorders>
              <w:bottom w:val="single" w:sz="2" w:space="0" w:color="000000"/>
            </w:tcBorders>
            <w:vAlign w:val="center"/>
          </w:tcPr>
          <w:p w14:paraId="7144534E"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 </w:t>
            </w:r>
          </w:p>
        </w:tc>
        <w:tc>
          <w:tcPr>
            <w:tcW w:w="1015" w:type="dxa"/>
            <w:tcBorders>
              <w:bottom w:val="single" w:sz="2" w:space="0" w:color="000000"/>
            </w:tcBorders>
            <w:vAlign w:val="center"/>
          </w:tcPr>
          <w:p w14:paraId="653CD164"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 </w:t>
            </w:r>
          </w:p>
        </w:tc>
      </w:tr>
      <w:tr w:rsidR="004F2DF9" w14:paraId="40CD1E64" w14:textId="77777777">
        <w:trPr>
          <w:trHeight w:val="211"/>
        </w:trPr>
        <w:tc>
          <w:tcPr>
            <w:tcW w:w="3450" w:type="dxa"/>
            <w:tcBorders>
              <w:bottom w:val="single" w:sz="2" w:space="0" w:color="000000"/>
            </w:tcBorders>
          </w:tcPr>
          <w:p w14:paraId="6D259F0F" w14:textId="77777777" w:rsidR="004F2DF9" w:rsidRDefault="005D7D93">
            <w:pPr>
              <w:spacing w:after="0" w:line="240" w:lineRule="auto"/>
              <w:jc w:val="both"/>
              <w:rPr>
                <w:rFonts w:ascii="Arial" w:hAnsi="Arial" w:cs="Arial"/>
                <w:color w:val="000000" w:themeColor="text1"/>
                <w:sz w:val="18"/>
                <w:szCs w:val="18"/>
              </w:rPr>
            </w:pPr>
            <w:r>
              <w:rPr>
                <w:rFonts w:cs="Arial"/>
                <w:bCs/>
                <w:color w:val="000000" w:themeColor="text1"/>
              </w:rPr>
              <w:t>Transferências Concedidas</w:t>
            </w:r>
          </w:p>
        </w:tc>
        <w:tc>
          <w:tcPr>
            <w:tcW w:w="1636" w:type="dxa"/>
            <w:tcBorders>
              <w:bottom w:val="single" w:sz="2" w:space="0" w:color="000000"/>
            </w:tcBorders>
            <w:vAlign w:val="center"/>
          </w:tcPr>
          <w:p w14:paraId="5753FA8F"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51.523.391,91</w:t>
            </w:r>
          </w:p>
        </w:tc>
        <w:tc>
          <w:tcPr>
            <w:tcW w:w="1636" w:type="dxa"/>
            <w:tcBorders>
              <w:bottom w:val="single" w:sz="2" w:space="0" w:color="000000"/>
            </w:tcBorders>
            <w:vAlign w:val="center"/>
          </w:tcPr>
          <w:p w14:paraId="4BC02062"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49.873.486,39</w:t>
            </w:r>
          </w:p>
        </w:tc>
        <w:tc>
          <w:tcPr>
            <w:tcW w:w="901" w:type="dxa"/>
            <w:tcBorders>
              <w:bottom w:val="single" w:sz="2" w:space="0" w:color="000000"/>
            </w:tcBorders>
            <w:vAlign w:val="center"/>
          </w:tcPr>
          <w:p w14:paraId="24A720AD"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3,31%</w:t>
            </w:r>
          </w:p>
        </w:tc>
        <w:tc>
          <w:tcPr>
            <w:tcW w:w="1015" w:type="dxa"/>
            <w:tcBorders>
              <w:bottom w:val="single" w:sz="2" w:space="0" w:color="000000"/>
            </w:tcBorders>
            <w:vAlign w:val="center"/>
          </w:tcPr>
          <w:p w14:paraId="3A9D54DB"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10,37%</w:t>
            </w:r>
          </w:p>
        </w:tc>
      </w:tr>
      <w:tr w:rsidR="004F2DF9" w14:paraId="7AF72624" w14:textId="77777777">
        <w:trPr>
          <w:trHeight w:val="211"/>
        </w:trPr>
        <w:tc>
          <w:tcPr>
            <w:tcW w:w="3450" w:type="dxa"/>
            <w:tcBorders>
              <w:bottom w:val="single" w:sz="2" w:space="0" w:color="000000"/>
            </w:tcBorders>
          </w:tcPr>
          <w:p w14:paraId="1813AB16" w14:textId="77777777" w:rsidR="004F2DF9" w:rsidRDefault="005D7D93">
            <w:pPr>
              <w:spacing w:after="0" w:line="240" w:lineRule="auto"/>
              <w:jc w:val="both"/>
              <w:rPr>
                <w:rFonts w:ascii="Arial" w:hAnsi="Arial" w:cs="Arial"/>
                <w:color w:val="000000" w:themeColor="text1"/>
                <w:sz w:val="18"/>
                <w:szCs w:val="18"/>
              </w:rPr>
            </w:pPr>
            <w:r>
              <w:rPr>
                <w:rFonts w:cs="Arial"/>
                <w:bCs/>
                <w:color w:val="000000" w:themeColor="text1"/>
              </w:rPr>
              <w:t>Outros Desembolsos das Operações</w:t>
            </w:r>
          </w:p>
        </w:tc>
        <w:tc>
          <w:tcPr>
            <w:tcW w:w="1636" w:type="dxa"/>
            <w:tcBorders>
              <w:bottom w:val="single" w:sz="2" w:space="0" w:color="000000"/>
            </w:tcBorders>
            <w:vAlign w:val="center"/>
          </w:tcPr>
          <w:p w14:paraId="45972CC7" w14:textId="77777777" w:rsidR="004F2DF9" w:rsidRDefault="005D7D93">
            <w:pPr>
              <w:spacing w:after="0" w:line="240" w:lineRule="auto"/>
              <w:jc w:val="center"/>
              <w:rPr>
                <w:rFonts w:ascii="Arial" w:hAnsi="Arial" w:cs="Arial"/>
                <w:color w:val="000000" w:themeColor="text1"/>
                <w:sz w:val="18"/>
                <w:szCs w:val="18"/>
              </w:rPr>
            </w:pPr>
            <w:r>
              <w:rPr>
                <w:rFonts w:cs="Arial"/>
                <w:bCs/>
                <w:color w:val="000000" w:themeColor="text1"/>
              </w:rPr>
              <w:t>43.206.185,99</w:t>
            </w:r>
          </w:p>
        </w:tc>
        <w:tc>
          <w:tcPr>
            <w:tcW w:w="1636" w:type="dxa"/>
            <w:tcBorders>
              <w:bottom w:val="single" w:sz="2" w:space="0" w:color="000000"/>
            </w:tcBorders>
            <w:vAlign w:val="center"/>
          </w:tcPr>
          <w:p w14:paraId="539DBA90" w14:textId="77777777" w:rsidR="004F2DF9" w:rsidRDefault="005D7D93">
            <w:pPr>
              <w:spacing w:after="0" w:line="240" w:lineRule="auto"/>
              <w:jc w:val="center"/>
              <w:rPr>
                <w:rFonts w:ascii="Arial" w:hAnsi="Arial" w:cs="Arial"/>
                <w:color w:val="000000" w:themeColor="text1"/>
                <w:sz w:val="18"/>
                <w:szCs w:val="18"/>
              </w:rPr>
            </w:pPr>
            <w:r>
              <w:rPr>
                <w:rFonts w:cs="Arial"/>
                <w:bCs/>
                <w:color w:val="000000" w:themeColor="text1"/>
              </w:rPr>
              <w:t>46.893.668,39</w:t>
            </w:r>
          </w:p>
        </w:tc>
        <w:tc>
          <w:tcPr>
            <w:tcW w:w="901" w:type="dxa"/>
            <w:tcBorders>
              <w:bottom w:val="single" w:sz="2" w:space="0" w:color="000000"/>
            </w:tcBorders>
            <w:vAlign w:val="center"/>
          </w:tcPr>
          <w:p w14:paraId="650B1235"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-7,86%</w:t>
            </w:r>
          </w:p>
        </w:tc>
        <w:tc>
          <w:tcPr>
            <w:tcW w:w="1015" w:type="dxa"/>
            <w:tcBorders>
              <w:bottom w:val="single" w:sz="2" w:space="0" w:color="000000"/>
            </w:tcBorders>
            <w:vAlign w:val="center"/>
          </w:tcPr>
          <w:p w14:paraId="74C66AAB"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8,69%</w:t>
            </w:r>
          </w:p>
        </w:tc>
      </w:tr>
      <w:tr w:rsidR="004F2DF9" w14:paraId="12D3DE9E" w14:textId="77777777">
        <w:trPr>
          <w:trHeight w:val="211"/>
        </w:trPr>
        <w:tc>
          <w:tcPr>
            <w:tcW w:w="3450" w:type="dxa"/>
            <w:tcBorders>
              <w:bottom w:val="single" w:sz="2" w:space="0" w:color="000000"/>
            </w:tcBorders>
          </w:tcPr>
          <w:p w14:paraId="767F3560" w14:textId="77777777" w:rsidR="004F2DF9" w:rsidRDefault="005D7D93">
            <w:pPr>
              <w:spacing w:after="0" w:line="240" w:lineRule="auto"/>
              <w:jc w:val="both"/>
              <w:rPr>
                <w:rFonts w:ascii="Arial" w:hAnsi="Arial" w:cs="Arial"/>
                <w:color w:val="000000" w:themeColor="text1"/>
                <w:sz w:val="18"/>
                <w:szCs w:val="18"/>
              </w:rPr>
            </w:pPr>
            <w:r>
              <w:rPr>
                <w:rFonts w:cs="Arial"/>
                <w:b/>
                <w:bCs/>
                <w:color w:val="000000" w:themeColor="text1"/>
              </w:rPr>
              <w:t>Total</w:t>
            </w:r>
          </w:p>
        </w:tc>
        <w:tc>
          <w:tcPr>
            <w:tcW w:w="1636" w:type="dxa"/>
            <w:tcBorders>
              <w:bottom w:val="single" w:sz="2" w:space="0" w:color="000000"/>
            </w:tcBorders>
            <w:vAlign w:val="center"/>
          </w:tcPr>
          <w:p w14:paraId="092F9F49" w14:textId="77777777" w:rsidR="004F2DF9" w:rsidRDefault="005D7D93">
            <w:pPr>
              <w:spacing w:after="0" w:line="240" w:lineRule="auto"/>
              <w:jc w:val="center"/>
              <w:rPr>
                <w:rFonts w:ascii="Arial" w:hAnsi="Arial" w:cs="Arial"/>
                <w:b/>
                <w:color w:val="000000" w:themeColor="text1"/>
                <w:sz w:val="18"/>
                <w:szCs w:val="18"/>
              </w:rPr>
            </w:pPr>
            <w:r>
              <w:rPr>
                <w:rFonts w:cs="Arial"/>
                <w:b/>
                <w:bCs/>
                <w:color w:val="000000" w:themeColor="text1"/>
              </w:rPr>
              <w:t>496.972.021,33</w:t>
            </w:r>
          </w:p>
        </w:tc>
        <w:tc>
          <w:tcPr>
            <w:tcW w:w="1636" w:type="dxa"/>
            <w:tcBorders>
              <w:bottom w:val="single" w:sz="2" w:space="0" w:color="000000"/>
            </w:tcBorders>
            <w:vAlign w:val="center"/>
          </w:tcPr>
          <w:p w14:paraId="02FE6D4B" w14:textId="77777777" w:rsidR="004F2DF9" w:rsidRDefault="005D7D93">
            <w:pPr>
              <w:spacing w:after="0" w:line="240" w:lineRule="auto"/>
              <w:jc w:val="center"/>
              <w:rPr>
                <w:rFonts w:ascii="Arial" w:hAnsi="Arial" w:cs="Arial"/>
                <w:b/>
                <w:color w:val="000000" w:themeColor="text1"/>
                <w:sz w:val="18"/>
                <w:szCs w:val="18"/>
              </w:rPr>
            </w:pPr>
            <w:r>
              <w:rPr>
                <w:rFonts w:cs="Arial"/>
                <w:b/>
                <w:bCs/>
                <w:color w:val="000000" w:themeColor="text1"/>
              </w:rPr>
              <w:t>444.937.797,89</w:t>
            </w:r>
          </w:p>
        </w:tc>
        <w:tc>
          <w:tcPr>
            <w:tcW w:w="901" w:type="dxa"/>
            <w:tcBorders>
              <w:bottom w:val="single" w:sz="2" w:space="0" w:color="000000"/>
            </w:tcBorders>
            <w:vAlign w:val="center"/>
          </w:tcPr>
          <w:p w14:paraId="75B38B71" w14:textId="77777777" w:rsidR="004F2DF9" w:rsidRDefault="005D7D93">
            <w:pPr>
              <w:spacing w:after="0" w:line="240" w:lineRule="auto"/>
              <w:jc w:val="center"/>
              <w:rPr>
                <w:rFonts w:ascii="Arial" w:hAnsi="Arial" w:cs="Arial"/>
                <w:b/>
                <w:color w:val="000000" w:themeColor="text1"/>
                <w:sz w:val="18"/>
                <w:szCs w:val="18"/>
              </w:rPr>
            </w:pPr>
            <w:r>
              <w:rPr>
                <w:rFonts w:cs="Arial"/>
                <w:b/>
                <w:color w:val="000000" w:themeColor="text1"/>
              </w:rPr>
              <w:t>11,69%</w:t>
            </w:r>
          </w:p>
        </w:tc>
        <w:tc>
          <w:tcPr>
            <w:tcW w:w="1015" w:type="dxa"/>
            <w:tcBorders>
              <w:bottom w:val="single" w:sz="2" w:space="0" w:color="000000"/>
            </w:tcBorders>
            <w:vAlign w:val="center"/>
          </w:tcPr>
          <w:p w14:paraId="03F96CE9" w14:textId="77777777" w:rsidR="004F2DF9" w:rsidRDefault="005D7D93">
            <w:pPr>
              <w:spacing w:after="0" w:line="240" w:lineRule="auto"/>
              <w:jc w:val="center"/>
              <w:rPr>
                <w:rFonts w:ascii="Arial" w:hAnsi="Arial" w:cs="Arial"/>
                <w:b/>
                <w:color w:val="000000" w:themeColor="text1"/>
                <w:sz w:val="18"/>
                <w:szCs w:val="18"/>
              </w:rPr>
            </w:pPr>
            <w:r>
              <w:rPr>
                <w:rFonts w:cs="Arial"/>
                <w:b/>
                <w:color w:val="000000" w:themeColor="text1"/>
              </w:rPr>
              <w:t>100,00%</w:t>
            </w:r>
          </w:p>
        </w:tc>
      </w:tr>
    </w:tbl>
    <w:p w14:paraId="6510212C" w14:textId="77777777" w:rsidR="004F2DF9" w:rsidRDefault="005D7D93">
      <w:pPr>
        <w:spacing w:line="240" w:lineRule="auto"/>
        <w:jc w:val="both"/>
        <w:rPr>
          <w:rFonts w:ascii="Arial" w:hAnsi="Arial" w:cs="Arial"/>
          <w:color w:val="000000" w:themeColor="text1"/>
          <w:sz w:val="20"/>
          <w:szCs w:val="20"/>
        </w:rPr>
      </w:pPr>
      <w:r>
        <w:rPr>
          <w:rFonts w:cs="Arial"/>
          <w:color w:val="000000" w:themeColor="text1"/>
        </w:rPr>
        <w:t>Fonte: Tesouro Gerencial, Siafi, 2018, 2019.</w:t>
      </w:r>
    </w:p>
    <w:p w14:paraId="36D583A8" w14:textId="77777777" w:rsidR="004F2DF9" w:rsidRDefault="005D7D93">
      <w:pPr>
        <w:spacing w:line="240" w:lineRule="auto"/>
        <w:ind w:firstLine="708"/>
        <w:jc w:val="both"/>
        <w:rPr>
          <w:rFonts w:ascii="Arial" w:hAnsi="Arial" w:cs="Arial"/>
          <w:color w:val="000000" w:themeColor="text1"/>
          <w:sz w:val="20"/>
          <w:szCs w:val="20"/>
        </w:rPr>
      </w:pPr>
      <w:r>
        <w:rPr>
          <w:rFonts w:cs="Arial"/>
          <w:color w:val="000000" w:themeColor="text1"/>
        </w:rPr>
        <w:t>As despesas com Pessoal referem-se aos pagamentos relativos a folha de pessoal e encargos sociais. Em Demais Despesas estão registrados os valores referentes às despesas de manutenção da entidade, como despesas com material de consumo, locação de mão-de-obra, diárias, auxílios financeiros a estudantes, dentre outras. Há ainda valores registrados como Transferências Concedidas, referente a devolução dos recursos recebidos por transferências e os dispêndios extra orçamentários, como os referentes às retenções em folha. No exercício de 2019 houve acréscimo de 15,53% no total dos desembolsos em relação ao exercício de 2018.</w:t>
      </w:r>
    </w:p>
    <w:p w14:paraId="3828825F" w14:textId="77777777" w:rsidR="004F2DF9" w:rsidRDefault="004F2DF9">
      <w:pPr>
        <w:spacing w:after="0" w:line="240" w:lineRule="auto"/>
        <w:jc w:val="both"/>
        <w:rPr>
          <w:rFonts w:ascii="Arial" w:hAnsi="Arial" w:cs="Arial"/>
          <w:b/>
          <w:color w:val="000000" w:themeColor="text1"/>
          <w:sz w:val="20"/>
          <w:szCs w:val="20"/>
        </w:rPr>
      </w:pPr>
    </w:p>
    <w:p w14:paraId="051E5526" w14:textId="77777777" w:rsidR="004F2DF9" w:rsidRDefault="005D7D93">
      <w:pPr>
        <w:spacing w:line="240" w:lineRule="auto"/>
        <w:jc w:val="both"/>
        <w:rPr>
          <w:rFonts w:ascii="Arial" w:hAnsi="Arial" w:cs="Arial"/>
          <w:color w:val="000000" w:themeColor="text1"/>
          <w:sz w:val="20"/>
          <w:szCs w:val="20"/>
          <w:u w:val="single"/>
        </w:rPr>
      </w:pPr>
      <w:r>
        <w:rPr>
          <w:rFonts w:cs="Arial"/>
          <w:color w:val="000000" w:themeColor="text1"/>
          <w:u w:val="single"/>
        </w:rPr>
        <w:t xml:space="preserve">FLUXO DE CAIXA DAS ATIVIDADES DE INVESTIMENTOS </w:t>
      </w:r>
    </w:p>
    <w:p w14:paraId="77B55616" w14:textId="77777777" w:rsidR="004F2DF9" w:rsidRDefault="005D7D93">
      <w:pPr>
        <w:spacing w:after="0" w:line="240" w:lineRule="auto"/>
        <w:ind w:firstLine="708"/>
        <w:jc w:val="both"/>
        <w:rPr>
          <w:rFonts w:ascii="Arial" w:hAnsi="Arial" w:cs="Arial"/>
          <w:color w:val="000000" w:themeColor="text1"/>
          <w:sz w:val="20"/>
          <w:szCs w:val="20"/>
        </w:rPr>
      </w:pPr>
      <w:r>
        <w:rPr>
          <w:rFonts w:cs="Arial"/>
          <w:color w:val="000000" w:themeColor="text1"/>
        </w:rPr>
        <w:t xml:space="preserve">Nesse fluxo estão registrados os ingressos e desembolsos de recursos relacionados à aquisição de Ativo não circulante e outras operações relacionadas a investimentos. </w:t>
      </w:r>
    </w:p>
    <w:p w14:paraId="02B48E8B" w14:textId="77777777" w:rsidR="004F2DF9" w:rsidRDefault="004F2DF9">
      <w:pPr>
        <w:spacing w:after="0" w:line="240" w:lineRule="auto"/>
        <w:ind w:firstLine="708"/>
        <w:jc w:val="both"/>
        <w:rPr>
          <w:rFonts w:ascii="Arial" w:hAnsi="Arial" w:cs="Arial"/>
          <w:color w:val="000000" w:themeColor="text1"/>
          <w:sz w:val="20"/>
          <w:szCs w:val="20"/>
        </w:rPr>
      </w:pPr>
    </w:p>
    <w:p w14:paraId="63CD2A68" w14:textId="77777777" w:rsidR="004F2DF9" w:rsidRDefault="005D7D93">
      <w:pPr>
        <w:spacing w:line="240" w:lineRule="auto"/>
        <w:ind w:firstLine="708"/>
        <w:jc w:val="both"/>
        <w:rPr>
          <w:rFonts w:ascii="Arial" w:hAnsi="Arial" w:cs="Arial"/>
          <w:color w:val="000000" w:themeColor="text1"/>
          <w:sz w:val="20"/>
          <w:szCs w:val="20"/>
          <w:u w:val="single"/>
        </w:rPr>
      </w:pPr>
      <w:r>
        <w:rPr>
          <w:rFonts w:cs="Arial"/>
          <w:color w:val="000000" w:themeColor="text1"/>
          <w:u w:val="single"/>
        </w:rPr>
        <w:t>Ingressos</w:t>
      </w:r>
    </w:p>
    <w:p w14:paraId="50E0D5AA" w14:textId="77777777" w:rsidR="004F2DF9" w:rsidRDefault="005D7D93">
      <w:pPr>
        <w:spacing w:line="240" w:lineRule="auto"/>
        <w:ind w:firstLine="708"/>
        <w:jc w:val="both"/>
        <w:rPr>
          <w:rFonts w:ascii="Arial" w:hAnsi="Arial" w:cs="Arial"/>
          <w:color w:val="000000" w:themeColor="text1"/>
          <w:sz w:val="20"/>
          <w:szCs w:val="20"/>
        </w:rPr>
      </w:pPr>
      <w:r>
        <w:rPr>
          <w:rFonts w:cs="Arial"/>
          <w:color w:val="000000" w:themeColor="text1"/>
        </w:rPr>
        <w:t xml:space="preserve"> Devido as suas atividades, o Instituto não apresentou ingressos de atividades de investimento.</w:t>
      </w:r>
    </w:p>
    <w:p w14:paraId="5C71AB3B" w14:textId="77777777" w:rsidR="004F2DF9" w:rsidRDefault="005D7D93">
      <w:pPr>
        <w:spacing w:line="240" w:lineRule="auto"/>
        <w:ind w:firstLine="708"/>
        <w:jc w:val="both"/>
        <w:rPr>
          <w:rFonts w:ascii="Arial" w:hAnsi="Arial" w:cs="Arial"/>
          <w:color w:val="000000" w:themeColor="text1"/>
          <w:sz w:val="20"/>
          <w:szCs w:val="20"/>
          <w:u w:val="single"/>
        </w:rPr>
      </w:pPr>
      <w:r>
        <w:rPr>
          <w:rFonts w:cs="Arial"/>
          <w:color w:val="000000" w:themeColor="text1"/>
          <w:u w:val="single"/>
        </w:rPr>
        <w:t>Desembolsos</w:t>
      </w:r>
    </w:p>
    <w:p w14:paraId="0FC2D36C" w14:textId="77777777" w:rsidR="004F2DF9" w:rsidRDefault="005D7D93">
      <w:pPr>
        <w:spacing w:line="240" w:lineRule="auto"/>
        <w:ind w:firstLine="708"/>
        <w:jc w:val="both"/>
        <w:rPr>
          <w:rFonts w:ascii="Arial" w:hAnsi="Arial" w:cs="Arial"/>
          <w:color w:val="000000" w:themeColor="text1"/>
          <w:sz w:val="20"/>
          <w:szCs w:val="20"/>
        </w:rPr>
      </w:pPr>
      <w:r>
        <w:rPr>
          <w:rFonts w:cs="Arial"/>
          <w:color w:val="000000" w:themeColor="text1"/>
        </w:rPr>
        <w:lastRenderedPageBreak/>
        <w:t xml:space="preserve"> Os desembolsos referem-se a Aquisições de Ativo Não Circulante como bens móveis, obras e Instalações. Em Outros Desembolsos de Investimentos são considerados desembolsos para pagamento as despesas com outros serviços de terceiros, quando relacionadas a aquisição de um bem permanente, e os auxílios financeiros a pesquisadores, quando destinados a aquisição de bens permanentes. </w:t>
      </w:r>
    </w:p>
    <w:p w14:paraId="403599AC" w14:textId="77777777" w:rsidR="004F2DF9" w:rsidRDefault="005D7D93">
      <w:pPr>
        <w:spacing w:line="240" w:lineRule="auto"/>
        <w:ind w:firstLine="708"/>
        <w:jc w:val="both"/>
        <w:rPr>
          <w:rFonts w:ascii="Arial" w:hAnsi="Arial" w:cs="Arial"/>
          <w:color w:val="000000" w:themeColor="text1"/>
          <w:sz w:val="20"/>
          <w:szCs w:val="20"/>
        </w:rPr>
      </w:pPr>
      <w:r>
        <w:rPr>
          <w:rFonts w:cs="Arial"/>
          <w:color w:val="000000" w:themeColor="text1"/>
        </w:rPr>
        <w:t>Baixo discriminação da composição do Fluxo de caixa das atividades de investimentos.</w:t>
      </w:r>
    </w:p>
    <w:p w14:paraId="6355213E" w14:textId="77777777" w:rsidR="004F2DF9" w:rsidRDefault="005D7D93">
      <w:pPr>
        <w:spacing w:after="0" w:line="240" w:lineRule="auto"/>
        <w:jc w:val="both"/>
        <w:rPr>
          <w:rFonts w:ascii="Arial" w:hAnsi="Arial" w:cs="Arial"/>
          <w:b/>
          <w:color w:val="000000" w:themeColor="text1"/>
          <w:sz w:val="20"/>
          <w:szCs w:val="20"/>
        </w:rPr>
      </w:pPr>
      <w:r>
        <w:rPr>
          <w:rFonts w:eastAsia="Times New Roman" w:cs="Arial"/>
          <w:b/>
          <w:bCs/>
          <w:color w:val="000000" w:themeColor="text1"/>
          <w:lang w:eastAsia="pt-BR"/>
        </w:rPr>
        <w:t>Tabela 21 - Fluxos de Caixa das Atividades de Investimento</w:t>
      </w:r>
    </w:p>
    <w:tbl>
      <w:tblPr>
        <w:tblW w:w="8529" w:type="dxa"/>
        <w:tblInd w:w="108" w:type="dxa"/>
        <w:tblLook w:val="04A0" w:firstRow="1" w:lastRow="0" w:firstColumn="1" w:lastColumn="0" w:noHBand="0" w:noVBand="1"/>
      </w:tblPr>
      <w:tblGrid>
        <w:gridCol w:w="3674"/>
        <w:gridCol w:w="1525"/>
        <w:gridCol w:w="1415"/>
        <w:gridCol w:w="900"/>
        <w:gridCol w:w="1015"/>
      </w:tblGrid>
      <w:tr w:rsidR="004F2DF9" w14:paraId="613CA3AD" w14:textId="77777777">
        <w:trPr>
          <w:trHeight w:val="436"/>
        </w:trPr>
        <w:tc>
          <w:tcPr>
            <w:tcW w:w="3674" w:type="dxa"/>
            <w:tcBorders>
              <w:top w:val="single" w:sz="2" w:space="0" w:color="000000"/>
              <w:bottom w:val="single" w:sz="2" w:space="0" w:color="000000"/>
            </w:tcBorders>
          </w:tcPr>
          <w:p w14:paraId="53E9257C" w14:textId="77777777" w:rsidR="004F2DF9" w:rsidRDefault="005D7D93">
            <w:pPr>
              <w:spacing w:after="0" w:line="240" w:lineRule="auto"/>
              <w:jc w:val="both"/>
              <w:rPr>
                <w:rFonts w:ascii="Arial" w:hAnsi="Arial" w:cs="Arial"/>
                <w:color w:val="000000" w:themeColor="text1"/>
                <w:sz w:val="18"/>
                <w:szCs w:val="18"/>
              </w:rPr>
            </w:pPr>
            <w:r>
              <w:rPr>
                <w:rFonts w:cs="Arial"/>
                <w:b/>
                <w:bCs/>
                <w:color w:val="000000" w:themeColor="text1"/>
              </w:rPr>
              <w:t>Desembolsos</w:t>
            </w:r>
          </w:p>
        </w:tc>
        <w:tc>
          <w:tcPr>
            <w:tcW w:w="1525" w:type="dxa"/>
            <w:tcBorders>
              <w:top w:val="single" w:sz="2" w:space="0" w:color="000000"/>
              <w:bottom w:val="single" w:sz="2" w:space="0" w:color="000000"/>
            </w:tcBorders>
          </w:tcPr>
          <w:p w14:paraId="324FD758" w14:textId="77777777" w:rsidR="004F2DF9" w:rsidRDefault="005D7D93">
            <w:pPr>
              <w:spacing w:after="0" w:line="240" w:lineRule="auto"/>
              <w:jc w:val="center"/>
              <w:rPr>
                <w:rFonts w:ascii="Arial" w:hAnsi="Arial" w:cs="Arial"/>
                <w:color w:val="000000" w:themeColor="text1"/>
                <w:sz w:val="18"/>
                <w:szCs w:val="18"/>
              </w:rPr>
            </w:pPr>
            <w:r>
              <w:rPr>
                <w:rFonts w:cs="Arial"/>
                <w:b/>
                <w:bCs/>
                <w:color w:val="000000" w:themeColor="text1"/>
              </w:rPr>
              <w:t>2019</w:t>
            </w:r>
          </w:p>
          <w:p w14:paraId="3C0527E1" w14:textId="77777777" w:rsidR="004F2DF9" w:rsidRDefault="005D7D93">
            <w:pPr>
              <w:spacing w:after="0" w:line="240" w:lineRule="auto"/>
              <w:jc w:val="center"/>
              <w:rPr>
                <w:rFonts w:ascii="Arial" w:hAnsi="Arial" w:cs="Arial"/>
                <w:color w:val="000000" w:themeColor="text1"/>
                <w:sz w:val="18"/>
                <w:szCs w:val="18"/>
              </w:rPr>
            </w:pPr>
            <w:r>
              <w:rPr>
                <w:rFonts w:cs="Arial"/>
                <w:b/>
                <w:bCs/>
                <w:color w:val="000000" w:themeColor="text1"/>
              </w:rPr>
              <w:t>Saldo (R$)</w:t>
            </w:r>
          </w:p>
        </w:tc>
        <w:tc>
          <w:tcPr>
            <w:tcW w:w="1415" w:type="dxa"/>
            <w:tcBorders>
              <w:top w:val="single" w:sz="2" w:space="0" w:color="000000"/>
              <w:bottom w:val="single" w:sz="2" w:space="0" w:color="000000"/>
            </w:tcBorders>
          </w:tcPr>
          <w:p w14:paraId="2CD7C592" w14:textId="77777777" w:rsidR="004F2DF9" w:rsidRDefault="005D7D93">
            <w:pPr>
              <w:spacing w:after="0" w:line="240" w:lineRule="auto"/>
              <w:jc w:val="center"/>
              <w:rPr>
                <w:rFonts w:ascii="Arial" w:hAnsi="Arial" w:cs="Arial"/>
                <w:color w:val="000000" w:themeColor="text1"/>
                <w:sz w:val="18"/>
                <w:szCs w:val="18"/>
              </w:rPr>
            </w:pPr>
            <w:r>
              <w:rPr>
                <w:rFonts w:cs="Arial"/>
                <w:b/>
                <w:bCs/>
                <w:color w:val="000000" w:themeColor="text1"/>
              </w:rPr>
              <w:t>2018</w:t>
            </w:r>
          </w:p>
          <w:p w14:paraId="6CC33BEA" w14:textId="77777777" w:rsidR="004F2DF9" w:rsidRDefault="005D7D93">
            <w:pPr>
              <w:spacing w:after="0" w:line="240" w:lineRule="auto"/>
              <w:jc w:val="center"/>
              <w:rPr>
                <w:rFonts w:ascii="Arial" w:hAnsi="Arial" w:cs="Arial"/>
                <w:color w:val="000000" w:themeColor="text1"/>
                <w:sz w:val="18"/>
                <w:szCs w:val="18"/>
              </w:rPr>
            </w:pPr>
            <w:r>
              <w:rPr>
                <w:rFonts w:cs="Arial"/>
                <w:b/>
                <w:bCs/>
                <w:color w:val="000000" w:themeColor="text1"/>
              </w:rPr>
              <w:t>Saldo (R$)</w:t>
            </w:r>
          </w:p>
        </w:tc>
        <w:tc>
          <w:tcPr>
            <w:tcW w:w="900" w:type="dxa"/>
            <w:tcBorders>
              <w:top w:val="single" w:sz="2" w:space="0" w:color="000000"/>
              <w:bottom w:val="single" w:sz="2" w:space="0" w:color="000000"/>
            </w:tcBorders>
          </w:tcPr>
          <w:p w14:paraId="18DE83F6" w14:textId="77777777" w:rsidR="004F2DF9" w:rsidRDefault="005D7D93">
            <w:pPr>
              <w:spacing w:after="0" w:line="240" w:lineRule="auto"/>
              <w:jc w:val="both"/>
              <w:rPr>
                <w:rFonts w:ascii="Arial" w:hAnsi="Arial" w:cs="Arial"/>
                <w:color w:val="000000" w:themeColor="text1"/>
                <w:sz w:val="18"/>
                <w:szCs w:val="18"/>
              </w:rPr>
            </w:pPr>
            <w:r>
              <w:rPr>
                <w:rFonts w:cs="Arial"/>
                <w:b/>
                <w:bCs/>
                <w:color w:val="000000" w:themeColor="text1"/>
              </w:rPr>
              <w:t>AH (%)</w:t>
            </w:r>
          </w:p>
        </w:tc>
        <w:tc>
          <w:tcPr>
            <w:tcW w:w="1015" w:type="dxa"/>
            <w:tcBorders>
              <w:top w:val="single" w:sz="2" w:space="0" w:color="000000"/>
              <w:bottom w:val="single" w:sz="2" w:space="0" w:color="000000"/>
            </w:tcBorders>
          </w:tcPr>
          <w:p w14:paraId="2B7922E6" w14:textId="77777777" w:rsidR="004F2DF9" w:rsidRDefault="005D7D93">
            <w:pPr>
              <w:spacing w:after="0" w:line="240" w:lineRule="auto"/>
              <w:jc w:val="both"/>
              <w:rPr>
                <w:rFonts w:ascii="Arial" w:hAnsi="Arial" w:cs="Arial"/>
                <w:color w:val="000000" w:themeColor="text1"/>
                <w:sz w:val="18"/>
                <w:szCs w:val="18"/>
              </w:rPr>
            </w:pPr>
            <w:r>
              <w:rPr>
                <w:rFonts w:cs="Arial"/>
                <w:b/>
                <w:bCs/>
                <w:color w:val="000000" w:themeColor="text1"/>
              </w:rPr>
              <w:t>AV (%)</w:t>
            </w:r>
          </w:p>
        </w:tc>
      </w:tr>
      <w:tr w:rsidR="004F2DF9" w14:paraId="6D008F7E" w14:textId="77777777">
        <w:trPr>
          <w:trHeight w:val="211"/>
        </w:trPr>
        <w:tc>
          <w:tcPr>
            <w:tcW w:w="3674" w:type="dxa"/>
            <w:tcBorders>
              <w:bottom w:val="single" w:sz="2" w:space="0" w:color="000000"/>
            </w:tcBorders>
          </w:tcPr>
          <w:p w14:paraId="6E6000AE" w14:textId="77777777" w:rsidR="004F2DF9" w:rsidRDefault="005D7D93">
            <w:pPr>
              <w:spacing w:after="0" w:line="240" w:lineRule="auto"/>
              <w:jc w:val="both"/>
              <w:rPr>
                <w:rFonts w:ascii="Arial" w:hAnsi="Arial" w:cs="Arial"/>
                <w:color w:val="000000" w:themeColor="text1"/>
                <w:sz w:val="18"/>
                <w:szCs w:val="18"/>
              </w:rPr>
            </w:pPr>
            <w:r>
              <w:rPr>
                <w:rFonts w:cs="Arial"/>
                <w:bCs/>
                <w:color w:val="000000" w:themeColor="text1"/>
              </w:rPr>
              <w:t>Aquisição de Ativo Não Circulante</w:t>
            </w:r>
          </w:p>
        </w:tc>
        <w:tc>
          <w:tcPr>
            <w:tcW w:w="1525" w:type="dxa"/>
            <w:tcBorders>
              <w:bottom w:val="single" w:sz="2" w:space="0" w:color="000000"/>
            </w:tcBorders>
          </w:tcPr>
          <w:p w14:paraId="7407156F"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12.197.150,66</w:t>
            </w:r>
          </w:p>
        </w:tc>
        <w:tc>
          <w:tcPr>
            <w:tcW w:w="1415" w:type="dxa"/>
            <w:tcBorders>
              <w:bottom w:val="single" w:sz="2" w:space="0" w:color="000000"/>
            </w:tcBorders>
          </w:tcPr>
          <w:p w14:paraId="4ECE37D6"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8.891.797,22</w:t>
            </w:r>
          </w:p>
        </w:tc>
        <w:tc>
          <w:tcPr>
            <w:tcW w:w="900" w:type="dxa"/>
            <w:tcBorders>
              <w:bottom w:val="single" w:sz="2" w:space="0" w:color="000000"/>
            </w:tcBorders>
            <w:vAlign w:val="center"/>
          </w:tcPr>
          <w:p w14:paraId="5840F7F7"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37,17%</w:t>
            </w:r>
          </w:p>
        </w:tc>
        <w:tc>
          <w:tcPr>
            <w:tcW w:w="1015" w:type="dxa"/>
            <w:tcBorders>
              <w:bottom w:val="single" w:sz="2" w:space="0" w:color="000000"/>
            </w:tcBorders>
            <w:vAlign w:val="center"/>
          </w:tcPr>
          <w:p w14:paraId="4F7595CC"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98,39%</w:t>
            </w:r>
          </w:p>
        </w:tc>
      </w:tr>
      <w:tr w:rsidR="004F2DF9" w14:paraId="7A66C139" w14:textId="77777777">
        <w:trPr>
          <w:trHeight w:val="225"/>
        </w:trPr>
        <w:tc>
          <w:tcPr>
            <w:tcW w:w="3674" w:type="dxa"/>
            <w:tcBorders>
              <w:bottom w:val="single" w:sz="2" w:space="0" w:color="000000"/>
            </w:tcBorders>
          </w:tcPr>
          <w:p w14:paraId="498DD38D" w14:textId="77777777" w:rsidR="004F2DF9" w:rsidRDefault="005D7D93">
            <w:pPr>
              <w:spacing w:after="0" w:line="240" w:lineRule="auto"/>
              <w:jc w:val="both"/>
              <w:rPr>
                <w:rFonts w:ascii="Arial" w:hAnsi="Arial" w:cs="Arial"/>
                <w:color w:val="000000" w:themeColor="text1"/>
                <w:sz w:val="18"/>
                <w:szCs w:val="18"/>
              </w:rPr>
            </w:pPr>
            <w:r>
              <w:rPr>
                <w:rFonts w:cs="Arial"/>
                <w:bCs/>
                <w:color w:val="000000" w:themeColor="text1"/>
              </w:rPr>
              <w:t>Outros Desembolsos de Investimentos</w:t>
            </w:r>
          </w:p>
        </w:tc>
        <w:tc>
          <w:tcPr>
            <w:tcW w:w="1525" w:type="dxa"/>
            <w:tcBorders>
              <w:bottom w:val="single" w:sz="2" w:space="0" w:color="000000"/>
            </w:tcBorders>
          </w:tcPr>
          <w:p w14:paraId="60F9AEF3"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199.977,26</w:t>
            </w:r>
          </w:p>
        </w:tc>
        <w:tc>
          <w:tcPr>
            <w:tcW w:w="1415" w:type="dxa"/>
            <w:tcBorders>
              <w:bottom w:val="single" w:sz="2" w:space="0" w:color="000000"/>
            </w:tcBorders>
          </w:tcPr>
          <w:p w14:paraId="65B97B3D"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124.523,98</w:t>
            </w:r>
          </w:p>
        </w:tc>
        <w:tc>
          <w:tcPr>
            <w:tcW w:w="900" w:type="dxa"/>
            <w:tcBorders>
              <w:bottom w:val="single" w:sz="2" w:space="0" w:color="000000"/>
            </w:tcBorders>
            <w:vAlign w:val="center"/>
          </w:tcPr>
          <w:p w14:paraId="17B9C0A2"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60,59%</w:t>
            </w:r>
          </w:p>
        </w:tc>
        <w:tc>
          <w:tcPr>
            <w:tcW w:w="1015" w:type="dxa"/>
            <w:tcBorders>
              <w:bottom w:val="single" w:sz="2" w:space="0" w:color="000000"/>
            </w:tcBorders>
            <w:vAlign w:val="center"/>
          </w:tcPr>
          <w:p w14:paraId="4C1FC8CA" w14:textId="77777777" w:rsidR="004F2DF9" w:rsidRDefault="005D7D93">
            <w:pPr>
              <w:spacing w:after="0" w:line="240" w:lineRule="auto"/>
              <w:jc w:val="center"/>
              <w:rPr>
                <w:rFonts w:ascii="Arial" w:hAnsi="Arial" w:cs="Arial"/>
                <w:color w:val="000000" w:themeColor="text1"/>
                <w:sz w:val="18"/>
                <w:szCs w:val="18"/>
              </w:rPr>
            </w:pPr>
            <w:r>
              <w:rPr>
                <w:rFonts w:cs="Arial"/>
                <w:color w:val="000000" w:themeColor="text1"/>
              </w:rPr>
              <w:t>1,61%</w:t>
            </w:r>
          </w:p>
        </w:tc>
      </w:tr>
      <w:tr w:rsidR="004F2DF9" w14:paraId="251D6F32" w14:textId="77777777">
        <w:trPr>
          <w:trHeight w:val="211"/>
        </w:trPr>
        <w:tc>
          <w:tcPr>
            <w:tcW w:w="3674" w:type="dxa"/>
            <w:tcBorders>
              <w:bottom w:val="single" w:sz="2" w:space="0" w:color="000000"/>
            </w:tcBorders>
          </w:tcPr>
          <w:p w14:paraId="530FB1B9" w14:textId="77777777" w:rsidR="004F2DF9" w:rsidRDefault="005D7D93">
            <w:pPr>
              <w:spacing w:after="0" w:line="240" w:lineRule="auto"/>
              <w:jc w:val="both"/>
              <w:rPr>
                <w:rFonts w:ascii="Arial" w:hAnsi="Arial" w:cs="Arial"/>
                <w:color w:val="000000" w:themeColor="text1"/>
                <w:sz w:val="18"/>
                <w:szCs w:val="18"/>
              </w:rPr>
            </w:pPr>
            <w:r>
              <w:rPr>
                <w:rFonts w:cs="Arial"/>
                <w:b/>
                <w:bCs/>
                <w:color w:val="000000" w:themeColor="text1"/>
              </w:rPr>
              <w:t>Total</w:t>
            </w:r>
          </w:p>
        </w:tc>
        <w:tc>
          <w:tcPr>
            <w:tcW w:w="1525" w:type="dxa"/>
            <w:tcBorders>
              <w:bottom w:val="single" w:sz="2" w:space="0" w:color="000000"/>
            </w:tcBorders>
          </w:tcPr>
          <w:p w14:paraId="1C21F687" w14:textId="77777777" w:rsidR="004F2DF9" w:rsidRDefault="005D7D93">
            <w:pPr>
              <w:spacing w:after="0" w:line="240" w:lineRule="auto"/>
              <w:jc w:val="center"/>
              <w:rPr>
                <w:rFonts w:ascii="Arial" w:hAnsi="Arial" w:cs="Arial"/>
                <w:b/>
                <w:color w:val="000000" w:themeColor="text1"/>
                <w:sz w:val="18"/>
                <w:szCs w:val="18"/>
              </w:rPr>
            </w:pPr>
            <w:r>
              <w:rPr>
                <w:rFonts w:cs="Arial"/>
                <w:b/>
                <w:color w:val="000000" w:themeColor="text1"/>
              </w:rPr>
              <w:t>12.397.127,92</w:t>
            </w:r>
          </w:p>
        </w:tc>
        <w:tc>
          <w:tcPr>
            <w:tcW w:w="1415" w:type="dxa"/>
            <w:tcBorders>
              <w:bottom w:val="single" w:sz="2" w:space="0" w:color="000000"/>
            </w:tcBorders>
          </w:tcPr>
          <w:p w14:paraId="5DFB573B" w14:textId="77777777" w:rsidR="004F2DF9" w:rsidRDefault="005D7D93">
            <w:pPr>
              <w:spacing w:after="0" w:line="240" w:lineRule="auto"/>
              <w:jc w:val="center"/>
              <w:rPr>
                <w:rFonts w:ascii="Arial" w:hAnsi="Arial" w:cs="Arial"/>
                <w:b/>
                <w:color w:val="000000" w:themeColor="text1"/>
                <w:sz w:val="18"/>
                <w:szCs w:val="18"/>
              </w:rPr>
            </w:pPr>
            <w:r>
              <w:rPr>
                <w:rFonts w:cs="Arial"/>
                <w:b/>
                <w:color w:val="000000" w:themeColor="text1"/>
              </w:rPr>
              <w:t>9.016.321,20</w:t>
            </w:r>
          </w:p>
        </w:tc>
        <w:tc>
          <w:tcPr>
            <w:tcW w:w="900" w:type="dxa"/>
            <w:tcBorders>
              <w:bottom w:val="single" w:sz="2" w:space="0" w:color="000000"/>
            </w:tcBorders>
            <w:vAlign w:val="center"/>
          </w:tcPr>
          <w:p w14:paraId="0E4E697F" w14:textId="77777777" w:rsidR="004F2DF9" w:rsidRDefault="005D7D93">
            <w:pPr>
              <w:spacing w:after="0" w:line="240" w:lineRule="auto"/>
              <w:jc w:val="center"/>
              <w:rPr>
                <w:rFonts w:ascii="Arial" w:hAnsi="Arial" w:cs="Arial"/>
                <w:b/>
                <w:color w:val="000000" w:themeColor="text1"/>
                <w:sz w:val="18"/>
                <w:szCs w:val="18"/>
              </w:rPr>
            </w:pPr>
            <w:r>
              <w:rPr>
                <w:rFonts w:cs="Arial"/>
                <w:b/>
                <w:color w:val="000000" w:themeColor="text1"/>
              </w:rPr>
              <w:t>37,50%</w:t>
            </w:r>
          </w:p>
        </w:tc>
        <w:tc>
          <w:tcPr>
            <w:tcW w:w="1015" w:type="dxa"/>
            <w:tcBorders>
              <w:bottom w:val="single" w:sz="2" w:space="0" w:color="000000"/>
            </w:tcBorders>
            <w:vAlign w:val="center"/>
          </w:tcPr>
          <w:p w14:paraId="7131F8A9" w14:textId="77777777" w:rsidR="004F2DF9" w:rsidRDefault="005D7D93">
            <w:pPr>
              <w:spacing w:after="0" w:line="240" w:lineRule="auto"/>
              <w:jc w:val="center"/>
              <w:rPr>
                <w:rFonts w:ascii="Arial" w:hAnsi="Arial" w:cs="Arial"/>
                <w:b/>
                <w:color w:val="000000" w:themeColor="text1"/>
                <w:sz w:val="18"/>
                <w:szCs w:val="18"/>
              </w:rPr>
            </w:pPr>
            <w:r>
              <w:rPr>
                <w:rFonts w:cs="Arial"/>
                <w:b/>
                <w:color w:val="000000" w:themeColor="text1"/>
              </w:rPr>
              <w:t>100,00%</w:t>
            </w:r>
          </w:p>
        </w:tc>
      </w:tr>
    </w:tbl>
    <w:p w14:paraId="753F981E" w14:textId="77777777" w:rsidR="004F2DF9" w:rsidRDefault="005D7D93">
      <w:pPr>
        <w:spacing w:line="240" w:lineRule="auto"/>
        <w:jc w:val="both"/>
        <w:rPr>
          <w:rFonts w:ascii="Arial" w:hAnsi="Arial" w:cs="Arial"/>
          <w:color w:val="000000" w:themeColor="text1"/>
          <w:sz w:val="20"/>
          <w:szCs w:val="20"/>
        </w:rPr>
      </w:pPr>
      <w:r>
        <w:rPr>
          <w:rFonts w:cs="Arial"/>
          <w:color w:val="000000" w:themeColor="text1"/>
        </w:rPr>
        <w:t>Fonte: Tesouro Gerencial, Siafi, 2018, 2019.</w:t>
      </w:r>
    </w:p>
    <w:p w14:paraId="23BBB7A1" w14:textId="6636F513" w:rsidR="004F2DF9" w:rsidRDefault="005D7D93">
      <w:pPr>
        <w:spacing w:line="240" w:lineRule="auto"/>
        <w:ind w:firstLine="708"/>
        <w:jc w:val="both"/>
        <w:rPr>
          <w:rFonts w:cs="Arial"/>
          <w:color w:val="000000" w:themeColor="text1"/>
        </w:rPr>
      </w:pPr>
      <w:r>
        <w:rPr>
          <w:rFonts w:cs="Arial"/>
          <w:color w:val="000000" w:themeColor="text1"/>
        </w:rPr>
        <w:t>O item Aquisição de Ativo Não Circulante teve uma variação positiva frente aos a 2018 e em 31/12/2019 compôs 98,39% do montante de fluxo de caixa das atividades de Investimento do Instituto.</w:t>
      </w:r>
    </w:p>
    <w:p w14:paraId="6564D096" w14:textId="67A2FFE7" w:rsidR="00930779" w:rsidRDefault="00930779">
      <w:pPr>
        <w:spacing w:line="240" w:lineRule="auto"/>
        <w:ind w:firstLine="708"/>
        <w:jc w:val="both"/>
        <w:rPr>
          <w:rFonts w:cs="Arial"/>
          <w:color w:val="000000" w:themeColor="text1"/>
        </w:rPr>
      </w:pPr>
    </w:p>
    <w:p w14:paraId="734032F5" w14:textId="00EFCC61" w:rsidR="00930779" w:rsidRDefault="00930779">
      <w:pPr>
        <w:spacing w:line="240" w:lineRule="auto"/>
        <w:ind w:firstLine="708"/>
        <w:jc w:val="both"/>
        <w:rPr>
          <w:rFonts w:cs="Arial"/>
          <w:color w:val="000000" w:themeColor="text1"/>
        </w:rPr>
      </w:pPr>
    </w:p>
    <w:p w14:paraId="0A8063F5" w14:textId="7A8762C0" w:rsidR="00930779" w:rsidRDefault="00930779">
      <w:pPr>
        <w:spacing w:line="240" w:lineRule="auto"/>
        <w:ind w:firstLine="708"/>
        <w:jc w:val="both"/>
        <w:rPr>
          <w:rFonts w:cs="Arial"/>
          <w:color w:val="000000" w:themeColor="text1"/>
        </w:rPr>
      </w:pPr>
    </w:p>
    <w:p w14:paraId="36E466A9" w14:textId="734329D9" w:rsidR="00930779" w:rsidRDefault="00930779">
      <w:pPr>
        <w:spacing w:line="240" w:lineRule="auto"/>
        <w:ind w:firstLine="708"/>
        <w:jc w:val="both"/>
        <w:rPr>
          <w:rFonts w:cs="Arial"/>
          <w:color w:val="000000" w:themeColor="text1"/>
        </w:rPr>
      </w:pPr>
    </w:p>
    <w:p w14:paraId="72A95C78" w14:textId="664D647F" w:rsidR="00930779" w:rsidRDefault="00930779">
      <w:pPr>
        <w:spacing w:line="240" w:lineRule="auto"/>
        <w:ind w:firstLine="708"/>
        <w:jc w:val="both"/>
        <w:rPr>
          <w:rFonts w:cs="Arial"/>
          <w:color w:val="000000" w:themeColor="text1"/>
        </w:rPr>
      </w:pPr>
    </w:p>
    <w:p w14:paraId="4215548C" w14:textId="214D156D" w:rsidR="00930779" w:rsidRPr="00930779" w:rsidRDefault="00930779" w:rsidP="00930779">
      <w:pPr>
        <w:pStyle w:val="PargrafodaLista"/>
        <w:numPr>
          <w:ilvl w:val="0"/>
          <w:numId w:val="5"/>
        </w:numPr>
        <w:spacing w:line="240" w:lineRule="auto"/>
        <w:jc w:val="both"/>
        <w:rPr>
          <w:rFonts w:ascii="Arial" w:hAnsi="Arial" w:cs="Arial"/>
          <w:color w:val="7030A0"/>
          <w:sz w:val="20"/>
          <w:szCs w:val="20"/>
        </w:rPr>
      </w:pPr>
      <w:r w:rsidRPr="00930779">
        <w:rPr>
          <w:rFonts w:ascii="Arial" w:hAnsi="Arial" w:cs="Arial"/>
          <w:color w:val="7030A0"/>
          <w:sz w:val="20"/>
          <w:szCs w:val="20"/>
        </w:rPr>
        <w:t>Os apontamentos realizados devem ser levados em consideração e corrigir a nota explicativa enviada! Saliento que os números de tabelas se deu pela mudança de formatação exigida que anteriormente eram separadas por demonstrativo, e como a nota explicativa de 2018 foi usada como base devido ao tempo para escrever essas notas ser de apenas 1 dia em horário reduzido e com diversas interrupções, devido estar como Coordenadora da CCONT conjuntamente como Contadora do Órgão. Fico feliz que conseguiram detectar os erros e poderemos sana-los em tempo para o relatório de gestão.</w:t>
      </w:r>
    </w:p>
    <w:p w14:paraId="253BCB0B" w14:textId="179233C7" w:rsidR="00930779" w:rsidRDefault="00930779" w:rsidP="00930779">
      <w:pPr>
        <w:pStyle w:val="PargrafodaLista"/>
        <w:numPr>
          <w:ilvl w:val="0"/>
          <w:numId w:val="5"/>
        </w:numPr>
        <w:spacing w:line="240" w:lineRule="auto"/>
        <w:jc w:val="both"/>
        <w:rPr>
          <w:rFonts w:ascii="Arial" w:hAnsi="Arial" w:cs="Arial"/>
          <w:color w:val="7030A0"/>
          <w:sz w:val="20"/>
          <w:szCs w:val="20"/>
        </w:rPr>
      </w:pPr>
      <w:r w:rsidRPr="00930779">
        <w:rPr>
          <w:rFonts w:ascii="Arial" w:hAnsi="Arial" w:cs="Arial"/>
          <w:color w:val="7030A0"/>
          <w:sz w:val="20"/>
          <w:szCs w:val="20"/>
        </w:rPr>
        <w:t>Também aproveito para desabafar e frisar que o Contador do órgão e Coordenador devem ser figuras distintas pois ai sim teremos notas explicativas e analise das demonstrações com mais qualidade.</w:t>
      </w:r>
    </w:p>
    <w:p w14:paraId="56E97659" w14:textId="77777777" w:rsidR="00FC1F2E" w:rsidRDefault="00FC1F2E" w:rsidP="00FC1F2E">
      <w:pPr>
        <w:pStyle w:val="PargrafodaLista"/>
        <w:spacing w:line="240" w:lineRule="auto"/>
        <w:ind w:left="1068"/>
        <w:jc w:val="both"/>
        <w:rPr>
          <w:rFonts w:ascii="Arial" w:hAnsi="Arial" w:cs="Arial"/>
          <w:color w:val="7030A0"/>
          <w:sz w:val="20"/>
          <w:szCs w:val="20"/>
        </w:rPr>
      </w:pPr>
    </w:p>
    <w:p w14:paraId="5ED91562" w14:textId="33942F5B" w:rsidR="00FC1F2E" w:rsidRPr="00930779" w:rsidRDefault="00FC1F2E" w:rsidP="00FC1F2E">
      <w:pPr>
        <w:pStyle w:val="PargrafodaLista"/>
        <w:spacing w:line="240" w:lineRule="auto"/>
        <w:ind w:left="1068"/>
        <w:jc w:val="both"/>
        <w:rPr>
          <w:rFonts w:ascii="Arial" w:hAnsi="Arial" w:cs="Arial"/>
          <w:color w:val="7030A0"/>
          <w:sz w:val="20"/>
          <w:szCs w:val="20"/>
        </w:rPr>
      </w:pPr>
      <w:bookmarkStart w:id="17" w:name="_GoBack"/>
      <w:bookmarkEnd w:id="17"/>
      <w:r>
        <w:rPr>
          <w:rFonts w:ascii="Arial" w:hAnsi="Arial" w:cs="Arial"/>
          <w:color w:val="7030A0"/>
          <w:sz w:val="20"/>
          <w:szCs w:val="20"/>
        </w:rPr>
        <w:t>Érica Medeiros Duarte</w:t>
      </w:r>
    </w:p>
    <w:p w14:paraId="7380515C" w14:textId="77777777" w:rsidR="004F2DF9" w:rsidRDefault="004F2DF9">
      <w:pPr>
        <w:spacing w:line="240" w:lineRule="auto"/>
        <w:ind w:firstLine="708"/>
        <w:jc w:val="both"/>
        <w:rPr>
          <w:rFonts w:ascii="Arial" w:hAnsi="Arial" w:cs="Arial"/>
          <w:color w:val="000000" w:themeColor="text1"/>
          <w:sz w:val="20"/>
          <w:szCs w:val="20"/>
        </w:rPr>
      </w:pPr>
    </w:p>
    <w:sectPr w:rsidR="004F2DF9">
      <w:pgSz w:w="16838" w:h="11906" w:orient="landscape"/>
      <w:pgMar w:top="1701" w:right="1417" w:bottom="1701" w:left="1417" w:header="0" w:footer="0" w:gutter="0"/>
      <w:cols w:space="720"/>
      <w:formProt w:val="0"/>
      <w:docGrid w:linePitch="360" w:charSpace="4096"/>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Ana Paula Nogueira e Silva" w:date="2020-07-06T10:08:00Z" w:initials="APNeS">
    <w:p w14:paraId="12C668FE" w14:textId="77777777" w:rsidR="003C2661" w:rsidRDefault="003C2661">
      <w:pPr>
        <w:pStyle w:val="Textodecomentrio"/>
      </w:pPr>
      <w:r>
        <w:rPr>
          <w:rStyle w:val="Refdecomentrio"/>
        </w:rPr>
        <w:annotationRef/>
      </w:r>
      <w:r>
        <w:t>Essas planilhas foram encaminhadas pela PROAP junto da resposta sobre as informações orçamentárias. Elas devem constar junto às notas explicativas ou como anexos?</w:t>
      </w:r>
    </w:p>
    <w:p w14:paraId="59FC76FE" w14:textId="77777777" w:rsidR="003C2661" w:rsidRDefault="003C2661">
      <w:pPr>
        <w:pStyle w:val="Textodecomentrio"/>
      </w:pPr>
      <w:r>
        <w:t>Por serem planilhas muito grandes, é difícil apresenta-las no formato do relatório.</w:t>
      </w:r>
    </w:p>
    <w:p w14:paraId="2AF2D12C" w14:textId="77777777" w:rsidR="003C2661" w:rsidRDefault="003C2661">
      <w:pPr>
        <w:pStyle w:val="Textodecomentrio"/>
      </w:pPr>
    </w:p>
    <w:p w14:paraId="04C934D8" w14:textId="335DC497" w:rsidR="003C2661" w:rsidRDefault="003C2661">
      <w:pPr>
        <w:pStyle w:val="Textodecomentrio"/>
      </w:pPr>
      <w:r>
        <w:t>Ou não são objeto para o relatório de gestão? No relatório 2018 elas não foram incluídas.</w:t>
      </w:r>
    </w:p>
    <w:p w14:paraId="2F4B9F1C" w14:textId="0323CF3D" w:rsidR="003C2661" w:rsidRDefault="003C2661">
      <w:pPr>
        <w:pStyle w:val="Textodecomentrio"/>
      </w:pPr>
    </w:p>
    <w:p w14:paraId="0FD21761" w14:textId="2AA822A7" w:rsidR="003C2661" w:rsidRDefault="003C2661">
      <w:pPr>
        <w:pStyle w:val="Textodecomentrio"/>
      </w:pPr>
      <w:r>
        <w:t>Resposta Dirad: Estes relatórios foram emitidos no Sistema Tesouro Gerencial a partir do manual disponibilizado pela STN para a elaboração do relatório de gestão, poderiam ser apresentadas como anexo, ou deixar de fora como ocorreu em 2018.</w:t>
      </w:r>
    </w:p>
  </w:comment>
  <w:comment w:id="1" w:author="Ana Paula Nogueira e Silva" w:date="2020-07-06T10:02:00Z" w:initials="APNeS">
    <w:p w14:paraId="220CDCD8" w14:textId="0F4629CD" w:rsidR="003C2661" w:rsidRDefault="003C2661">
      <w:pPr>
        <w:pStyle w:val="Textodecomentrio"/>
      </w:pPr>
      <w:r>
        <w:rPr>
          <w:rStyle w:val="Refdecomentrio"/>
        </w:rPr>
        <w:annotationRef/>
      </w:r>
      <w:r>
        <w:t>As informações nesse link precisam ser atualizadas para o exercício de 2019.</w:t>
      </w:r>
    </w:p>
    <w:p w14:paraId="11BE5BBE" w14:textId="4ED23953" w:rsidR="003C2661" w:rsidRDefault="003C2661">
      <w:pPr>
        <w:pStyle w:val="Textodecomentrio"/>
      </w:pPr>
    </w:p>
    <w:p w14:paraId="71EE12EB" w14:textId="5C73AFAB" w:rsidR="003C2661" w:rsidRDefault="003C2661">
      <w:pPr>
        <w:pStyle w:val="Textodecomentrio"/>
      </w:pPr>
      <w:r>
        <w:t>Resposta Dirad: Já foi solicitada a atualização junto ao DEGES.</w:t>
      </w:r>
    </w:p>
  </w:comment>
  <w:comment w:id="2" w:author="Ana Paula Nogueira e Silva" w:date="2020-07-06T10:04:00Z" w:initials="APNeS">
    <w:p w14:paraId="5BF4E93D" w14:textId="5D2713C8" w:rsidR="003C2661" w:rsidRDefault="003C2661">
      <w:pPr>
        <w:pStyle w:val="Textodecomentrio"/>
      </w:pPr>
      <w:r>
        <w:rPr>
          <w:rStyle w:val="Refdecomentrio"/>
        </w:rPr>
        <w:annotationRef/>
      </w:r>
      <w:r>
        <w:t>O histórico e estrutura do IFSul já estão presentes na parte inicial do relatório e não precisariam aparecer aqui.</w:t>
      </w:r>
    </w:p>
    <w:p w14:paraId="3F2EB646" w14:textId="7E13745E" w:rsidR="003C2661" w:rsidRDefault="003C2661">
      <w:pPr>
        <w:pStyle w:val="Textodecomentrio"/>
      </w:pPr>
    </w:p>
    <w:p w14:paraId="4B642B4A" w14:textId="0501BBD9" w:rsidR="003C2661" w:rsidRDefault="003C2661">
      <w:pPr>
        <w:pStyle w:val="Textodecomentrio"/>
      </w:pPr>
      <w:r>
        <w:t>Dirad: Deixo a critério da DDI.</w:t>
      </w:r>
    </w:p>
  </w:comment>
  <w:comment w:id="3" w:author="Ana Paula Nogueira e Silva" w:date="2020-07-06T10:17:00Z" w:initials="APNeS">
    <w:p w14:paraId="515F92CB" w14:textId="749EBEC3" w:rsidR="003C2661" w:rsidRDefault="003C2661">
      <w:pPr>
        <w:pStyle w:val="Textodecomentrio"/>
      </w:pPr>
      <w:r>
        <w:rPr>
          <w:rStyle w:val="Refdecomentrio"/>
        </w:rPr>
        <w:annotationRef/>
      </w:r>
      <w:r>
        <w:t>Os arquivos com essas demonstrações devem ser inseridos nessa parte, no inicio ou no final?</w:t>
      </w:r>
    </w:p>
    <w:p w14:paraId="09092BF0" w14:textId="77777777" w:rsidR="00FC1F2E" w:rsidRDefault="00FC1F2E">
      <w:pPr>
        <w:pStyle w:val="Textodecomentrio"/>
      </w:pPr>
    </w:p>
    <w:p w14:paraId="13B64B5B" w14:textId="28A24787" w:rsidR="00FC1F2E" w:rsidRDefault="00FC1F2E">
      <w:pPr>
        <w:pStyle w:val="Textodecomentrio"/>
      </w:pPr>
      <w:r>
        <w:t>Dirad: Podem ser incluídas no final.</w:t>
      </w:r>
    </w:p>
  </w:comment>
  <w:comment w:id="4" w:author="Autor desconhecido" w:date="2020-06-12T14:55:00Z" w:initials="">
    <w:p w14:paraId="589CB0CC" w14:textId="77777777" w:rsidR="003C2661" w:rsidRDefault="003C2661">
      <w:r>
        <w:rPr>
          <w:rFonts w:ascii="Calibri" w:eastAsia="Calibri" w:hAnsi="Calibri"/>
          <w:sz w:val="20"/>
        </w:rPr>
        <w:t>Diferença de R$ 1,00 para mais em relação à tabela.</w:t>
      </w:r>
    </w:p>
  </w:comment>
  <w:comment w:id="5" w:author="Érica Medeiros Duarte" w:date="2020-07-08T14:23:00Z" w:initials="ÉMD">
    <w:p w14:paraId="49D32B2B" w14:textId="4CBBE86F" w:rsidR="003C2661" w:rsidRDefault="003C2661">
      <w:pPr>
        <w:pStyle w:val="Textodecomentrio"/>
      </w:pPr>
      <w:r>
        <w:rPr>
          <w:rStyle w:val="Refdecomentrio"/>
        </w:rPr>
        <w:annotationRef/>
      </w:r>
      <w:r w:rsidRPr="00E010D8">
        <w:rPr>
          <w:color w:val="7030A0"/>
        </w:rPr>
        <w:t>Este valor está correto, o valor informado na tabela que está errado.</w:t>
      </w:r>
    </w:p>
  </w:comment>
  <w:comment w:id="6" w:author="Autor desconhecido" w:date="2020-06-15T13:48:00Z" w:initials="">
    <w:p w14:paraId="0E37744E" w14:textId="77777777" w:rsidR="003C2661" w:rsidRDefault="003C2661">
      <w:r>
        <w:rPr>
          <w:sz w:val="20"/>
        </w:rPr>
        <w:t>Na tabela, as duas datas constam como 2018. Acho que na primeira coluna de valores seria 2019.</w:t>
      </w:r>
    </w:p>
  </w:comment>
  <w:comment w:id="7" w:author="Érica Medeiros Duarte" w:date="2020-07-08T14:25:00Z" w:initials="ÉMD">
    <w:p w14:paraId="5FD0C80F" w14:textId="1E9960C9" w:rsidR="003C2661" w:rsidRDefault="003C2661">
      <w:pPr>
        <w:pStyle w:val="Textodecomentrio"/>
      </w:pPr>
      <w:r>
        <w:rPr>
          <w:rStyle w:val="Refdecomentrio"/>
        </w:rPr>
        <w:annotationRef/>
      </w:r>
      <w:r w:rsidRPr="00E010D8">
        <w:rPr>
          <w:color w:val="7030A0"/>
        </w:rPr>
        <w:t xml:space="preserve">A primeira coluna corresponde a 2019 </w:t>
      </w:r>
    </w:p>
  </w:comment>
  <w:comment w:id="9" w:author="Autor desconhecido" w:date="2020-06-12T14:59:00Z" w:initials="">
    <w:p w14:paraId="36DF9422" w14:textId="77777777" w:rsidR="003C2661" w:rsidRDefault="003C2661">
      <w:r>
        <w:rPr>
          <w:rFonts w:ascii="Calibri" w:eastAsia="Calibri" w:hAnsi="Calibri"/>
          <w:sz w:val="20"/>
        </w:rPr>
        <w:t>Não seria vírgula?</w:t>
      </w:r>
    </w:p>
  </w:comment>
  <w:comment w:id="8" w:author="Érica Medeiros Duarte" w:date="2020-07-08T14:26:00Z" w:initials="ÉMD">
    <w:p w14:paraId="24A67BC5" w14:textId="78B85617" w:rsidR="003C2661" w:rsidRDefault="003C2661">
      <w:pPr>
        <w:pStyle w:val="Textodecomentrio"/>
      </w:pPr>
      <w:r>
        <w:rPr>
          <w:rStyle w:val="Refdecomentrio"/>
        </w:rPr>
        <w:annotationRef/>
      </w:r>
      <w:r w:rsidRPr="00E010D8">
        <w:rPr>
          <w:color w:val="7030A0"/>
        </w:rPr>
        <w:t>Sim é “,”</w:t>
      </w:r>
    </w:p>
  </w:comment>
  <w:comment w:id="11" w:author="Autor desconhecido" w:date="2020-06-12T14:59:00Z" w:initials="">
    <w:p w14:paraId="3A42B13F" w14:textId="77777777" w:rsidR="003C2661" w:rsidRDefault="003C2661">
      <w:r>
        <w:rPr>
          <w:rFonts w:ascii="Calibri" w:eastAsia="Calibri" w:hAnsi="Calibri"/>
          <w:sz w:val="20"/>
        </w:rPr>
        <w:t>Não seria vírgula?</w:t>
      </w:r>
    </w:p>
  </w:comment>
  <w:comment w:id="10" w:author="Érica Medeiros Duarte" w:date="2020-07-08T14:28:00Z" w:initials="ÉMD">
    <w:p w14:paraId="63521DCE" w14:textId="455B6657" w:rsidR="003C2661" w:rsidRDefault="003C2661">
      <w:pPr>
        <w:pStyle w:val="Textodecomentrio"/>
      </w:pPr>
      <w:r>
        <w:rPr>
          <w:rStyle w:val="Refdecomentrio"/>
        </w:rPr>
        <w:annotationRef/>
      </w:r>
      <w:r w:rsidRPr="00E010D8">
        <w:rPr>
          <w:color w:val="7030A0"/>
        </w:rPr>
        <w:t>Sim é “,”</w:t>
      </w:r>
    </w:p>
  </w:comment>
  <w:comment w:id="12" w:author="Autor desconhecido" w:date="2020-06-12T15:01:00Z" w:initials="">
    <w:p w14:paraId="4BD745C7" w14:textId="77777777" w:rsidR="003C2661" w:rsidRDefault="003C2661">
      <w:r>
        <w:rPr>
          <w:rFonts w:ascii="Calibri" w:eastAsia="Calibri" w:hAnsi="Calibri"/>
          <w:sz w:val="20"/>
        </w:rPr>
        <w:t>09</w:t>
      </w:r>
    </w:p>
  </w:comment>
  <w:comment w:id="13" w:author="Érica Medeiros Duarte" w:date="2020-07-08T14:29:00Z" w:initials="ÉMD">
    <w:p w14:paraId="3D0B2F69" w14:textId="77777777" w:rsidR="003C2661" w:rsidRDefault="003C2661">
      <w:pPr>
        <w:pStyle w:val="Textodecomentrio"/>
        <w:rPr>
          <w:color w:val="7030A0"/>
        </w:rPr>
      </w:pPr>
      <w:r>
        <w:rPr>
          <w:rStyle w:val="Refdecomentrio"/>
        </w:rPr>
        <w:annotationRef/>
      </w:r>
      <w:r>
        <w:rPr>
          <w:color w:val="7030A0"/>
        </w:rPr>
        <w:t>Correto é 09</w:t>
      </w:r>
    </w:p>
    <w:p w14:paraId="1FE790E3" w14:textId="0E891C31" w:rsidR="003C2661" w:rsidRDefault="003C2661">
      <w:pPr>
        <w:pStyle w:val="Textodecomentrio"/>
      </w:pPr>
    </w:p>
  </w:comment>
  <w:comment w:id="14" w:author="Autor desconhecido" w:date="2020-06-12T15:01:00Z" w:initials="">
    <w:p w14:paraId="1C9CAE73" w14:textId="77777777" w:rsidR="003C2661" w:rsidRDefault="003C2661">
      <w:r>
        <w:rPr>
          <w:rFonts w:ascii="Calibri" w:eastAsia="Calibri" w:hAnsi="Calibri"/>
          <w:sz w:val="20"/>
        </w:rPr>
        <w:t>Não seria 2019?</w:t>
      </w:r>
    </w:p>
  </w:comment>
  <w:comment w:id="15" w:author="Érica Medeiros Duarte" w:date="2020-07-08T14:29:00Z" w:initials="ÉMD">
    <w:p w14:paraId="5C49B3FF" w14:textId="77777777" w:rsidR="003C2661" w:rsidRDefault="003C2661">
      <w:pPr>
        <w:pStyle w:val="Textodecomentrio"/>
      </w:pPr>
      <w:r>
        <w:rPr>
          <w:rStyle w:val="Refdecomentrio"/>
        </w:rPr>
        <w:annotationRef/>
      </w:r>
      <w:r w:rsidRPr="00E010D8">
        <w:rPr>
          <w:color w:val="7030A0"/>
        </w:rPr>
        <w:t>Sim 2019</w:t>
      </w:r>
    </w:p>
    <w:p w14:paraId="7126B50B" w14:textId="2DB6E3B0" w:rsidR="003C2661" w:rsidRDefault="003C2661">
      <w:pPr>
        <w:pStyle w:val="Textodecomentrio"/>
      </w:pP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FD21761" w15:done="0"/>
  <w15:commentEx w15:paraId="71EE12EB" w15:done="0"/>
  <w15:commentEx w15:paraId="4B642B4A" w15:done="0"/>
  <w15:commentEx w15:paraId="13B64B5B" w15:done="0"/>
  <w15:commentEx w15:paraId="589CB0CC" w15:done="0"/>
  <w15:commentEx w15:paraId="49D32B2B" w15:paraIdParent="589CB0CC" w15:done="0"/>
  <w15:commentEx w15:paraId="0E37744E" w15:done="0"/>
  <w15:commentEx w15:paraId="5FD0C80F" w15:paraIdParent="0E37744E" w15:done="0"/>
  <w15:commentEx w15:paraId="36DF9422" w15:done="0"/>
  <w15:commentEx w15:paraId="24A67BC5" w15:paraIdParent="36DF9422" w15:done="0"/>
  <w15:commentEx w15:paraId="3A42B13F" w15:done="0"/>
  <w15:commentEx w15:paraId="63521DCE" w15:paraIdParent="3A42B13F" w15:done="0"/>
  <w15:commentEx w15:paraId="4BD745C7" w15:done="0"/>
  <w15:commentEx w15:paraId="1FE790E3" w15:paraIdParent="4BD745C7" w15:done="0"/>
  <w15:commentEx w15:paraId="1C9CAE73" w15:done="0"/>
  <w15:commentEx w15:paraId="7126B50B" w15:paraIdParent="1C9CAE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B04FDB" w16cex:dateUtc="2020-07-08T16:59:00Z"/>
  <w16cex:commentExtensible w16cex:durableId="22B05381" w16cex:dateUtc="2020-07-08T17:15:00Z"/>
  <w16cex:commentExtensible w16cex:durableId="22B0557E" w16cex:dateUtc="2020-07-08T17:23:00Z"/>
  <w16cex:commentExtensible w16cex:durableId="22B055C2" w16cex:dateUtc="2020-07-08T17:25:00Z"/>
  <w16cex:commentExtensible w16cex:durableId="22B055F8" w16cex:dateUtc="2020-07-08T17:26:00Z"/>
  <w16cex:commentExtensible w16cex:durableId="22B0561B" w16cex:dateUtc="2020-07-08T17:26:00Z"/>
  <w16cex:commentExtensible w16cex:durableId="22B05670" w16cex:dateUtc="2020-07-08T17:28:00Z"/>
  <w16cex:commentExtensible w16cex:durableId="22B05689" w16cex:dateUtc="2020-07-08T17:28:00Z"/>
  <w16cex:commentExtensible w16cex:durableId="22B056BD" w16cex:dateUtc="2020-07-08T17:29:00Z"/>
  <w16cex:commentExtensible w16cex:durableId="22B056D3" w16cex:dateUtc="2020-07-08T17:29:00Z"/>
  <w16cex:commentExtensible w16cex:durableId="22B056FD" w16cex:dateUtc="2020-07-08T17:30:00Z"/>
  <w16cex:commentExtensible w16cex:durableId="22B05710" w16cex:dateUtc="2020-07-08T17:30:00Z"/>
  <w16cex:commentExtensible w16cex:durableId="22B0574A" w16cex:dateUtc="2020-07-08T17:31:00Z"/>
  <w16cex:commentExtensible w16cex:durableId="22B0575B" w16cex:dateUtc="2020-07-08T17:31:00Z"/>
  <w16cex:commentExtensible w16cex:durableId="22B05774" w16cex:dateUtc="2020-07-08T1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C934D8" w16cid:durableId="22B04E6A"/>
  <w16cid:commentId w16cid:paraId="220CDCD8" w16cid:durableId="22B04E6B"/>
  <w16cid:commentId w16cid:paraId="5BF4E93D" w16cid:durableId="22B04E6C"/>
  <w16cid:commentId w16cid:paraId="515F92CB" w16cid:durableId="22B04E6D"/>
  <w16cid:commentId w16cid:paraId="5CDD06B9" w16cid:durableId="22B04E6E"/>
  <w16cid:commentId w16cid:paraId="0DD5D701" w16cid:durableId="22B04FDB"/>
  <w16cid:commentId w16cid:paraId="10A9AE9F" w16cid:durableId="22B04E6F"/>
  <w16cid:commentId w16cid:paraId="70E7F57D" w16cid:durableId="22B05381"/>
  <w16cid:commentId w16cid:paraId="589CB0CC" w16cid:durableId="22B04E70"/>
  <w16cid:commentId w16cid:paraId="49D32B2B" w16cid:durableId="22B0557E"/>
  <w16cid:commentId w16cid:paraId="0E37744E" w16cid:durableId="22B04E71"/>
  <w16cid:commentId w16cid:paraId="5FD0C80F" w16cid:durableId="22B055C2"/>
  <w16cid:commentId w16cid:paraId="007580EC" w16cid:durableId="22B04E72"/>
  <w16cid:commentId w16cid:paraId="7D22CF30" w16cid:durableId="22B055F8"/>
  <w16cid:commentId w16cid:paraId="36DF9422" w16cid:durableId="22B04E73"/>
  <w16cid:commentId w16cid:paraId="24A67BC5" w16cid:durableId="22B0561B"/>
  <w16cid:commentId w16cid:paraId="3A42B13F" w16cid:durableId="22B04E74"/>
  <w16cid:commentId w16cid:paraId="63521DCE" w16cid:durableId="22B05670"/>
  <w16cid:commentId w16cid:paraId="2B969B79" w16cid:durableId="22B04E75"/>
  <w16cid:commentId w16cid:paraId="5E71E5E7" w16cid:durableId="22B05689"/>
  <w16cid:commentId w16cid:paraId="4BD745C7" w16cid:durableId="22B04E76"/>
  <w16cid:commentId w16cid:paraId="1FE790E3" w16cid:durableId="22B056BD"/>
  <w16cid:commentId w16cid:paraId="1C9CAE73" w16cid:durableId="22B04E77"/>
  <w16cid:commentId w16cid:paraId="7126B50B" w16cid:durableId="22B056D3"/>
  <w16cid:commentId w16cid:paraId="41DD2C5F" w16cid:durableId="22B04E78"/>
  <w16cid:commentId w16cid:paraId="128B2E68" w16cid:durableId="22B056FD"/>
  <w16cid:commentId w16cid:paraId="5CFC13FF" w16cid:durableId="22B04E79"/>
  <w16cid:commentId w16cid:paraId="576E265A" w16cid:durableId="22B05710"/>
  <w16cid:commentId w16cid:paraId="4D981585" w16cid:durableId="22B04E7A"/>
  <w16cid:commentId w16cid:paraId="7C97ADBB" w16cid:durableId="22B0574A"/>
  <w16cid:commentId w16cid:paraId="5E7E8122" w16cid:durableId="22B04E7B"/>
  <w16cid:commentId w16cid:paraId="6EC968F4" w16cid:durableId="22B0575B"/>
  <w16cid:commentId w16cid:paraId="362CCBD2" w16cid:durableId="22B04E7C"/>
  <w16cid:commentId w16cid:paraId="21C37485" w16cid:durableId="22B0577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97A65"/>
    <w:multiLevelType w:val="multilevel"/>
    <w:tmpl w:val="927C17B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DEC3DC9"/>
    <w:multiLevelType w:val="multilevel"/>
    <w:tmpl w:val="F9FE202A"/>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 w15:restartNumberingAfterBreak="0">
    <w:nsid w:val="16FE54FB"/>
    <w:multiLevelType w:val="multilevel"/>
    <w:tmpl w:val="E6F4A3A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23511ABB"/>
    <w:multiLevelType w:val="hybridMultilevel"/>
    <w:tmpl w:val="846CC920"/>
    <w:lvl w:ilvl="0" w:tplc="7FC4EC9A">
      <w:start w:val="18"/>
      <w:numFmt w:val="bullet"/>
      <w:lvlText w:val=""/>
      <w:lvlJc w:val="left"/>
      <w:pPr>
        <w:ind w:left="1068" w:hanging="360"/>
      </w:pPr>
      <w:rPr>
        <w:rFonts w:ascii="Symbol" w:eastAsiaTheme="minorHAnsi" w:hAnsi="Symbol" w:cs="Arial" w:hint="default"/>
        <w:sz w:val="22"/>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4" w15:restartNumberingAfterBreak="0">
    <w:nsid w:val="37463898"/>
    <w:multiLevelType w:val="multilevel"/>
    <w:tmpl w:val="D8FA6BA6"/>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num w:numId="1">
    <w:abstractNumId w:val="4"/>
  </w:num>
  <w:num w:numId="2">
    <w:abstractNumId w:val="1"/>
  </w:num>
  <w:num w:numId="3">
    <w:abstractNumId w:val="2"/>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a Paula Nogueira e Silva">
    <w15:presenceInfo w15:providerId="Windows Live" w15:userId="e09e4f46486e31d4"/>
  </w15:person>
  <w15:person w15:author="Érica Medeiros Duarte">
    <w15:presenceInfo w15:providerId="Windows Live" w15:userId="4d74cae40501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4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DF9"/>
    <w:rsid w:val="00065E2D"/>
    <w:rsid w:val="00120E33"/>
    <w:rsid w:val="001C7C60"/>
    <w:rsid w:val="0036137C"/>
    <w:rsid w:val="003C2661"/>
    <w:rsid w:val="003F7914"/>
    <w:rsid w:val="004307EE"/>
    <w:rsid w:val="004F2DF9"/>
    <w:rsid w:val="005B61FE"/>
    <w:rsid w:val="005D7D93"/>
    <w:rsid w:val="006D644E"/>
    <w:rsid w:val="00763F6C"/>
    <w:rsid w:val="007D17D5"/>
    <w:rsid w:val="00881C74"/>
    <w:rsid w:val="008F6B03"/>
    <w:rsid w:val="00930779"/>
    <w:rsid w:val="00C80918"/>
    <w:rsid w:val="00D443D4"/>
    <w:rsid w:val="00E010D8"/>
    <w:rsid w:val="00E1416B"/>
    <w:rsid w:val="00F30B6D"/>
    <w:rsid w:val="00FC1F2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F8615"/>
  <w15:docId w15:val="{45BA33BF-0D0E-4E24-9EEF-C6FDFDCD4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F6E"/>
    <w:pPr>
      <w:spacing w:after="160" w:line="259" w:lineRule="auto"/>
    </w:pPr>
    <w:rPr>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Fontepargpadro"/>
    <w:uiPriority w:val="99"/>
    <w:semiHidden/>
    <w:unhideWhenUsed/>
    <w:qFormat/>
    <w:rsid w:val="000E444C"/>
    <w:rPr>
      <w:sz w:val="16"/>
      <w:szCs w:val="16"/>
    </w:rPr>
  </w:style>
  <w:style w:type="character" w:customStyle="1" w:styleId="TextodecomentrioChar">
    <w:name w:val="Texto de comentário Char"/>
    <w:basedOn w:val="Fontepargpadro"/>
    <w:link w:val="Textodecomentrio"/>
    <w:uiPriority w:val="99"/>
    <w:semiHidden/>
    <w:qFormat/>
    <w:rsid w:val="000E444C"/>
    <w:rPr>
      <w:sz w:val="20"/>
      <w:szCs w:val="20"/>
    </w:rPr>
  </w:style>
  <w:style w:type="character" w:customStyle="1" w:styleId="AssuntodocomentrioChar">
    <w:name w:val="Assunto do comentário Char"/>
    <w:basedOn w:val="TextodecomentrioChar"/>
    <w:link w:val="Assuntodocomentrio"/>
    <w:uiPriority w:val="99"/>
    <w:semiHidden/>
    <w:qFormat/>
    <w:rsid w:val="000E444C"/>
    <w:rPr>
      <w:b/>
      <w:bCs/>
      <w:sz w:val="20"/>
      <w:szCs w:val="20"/>
    </w:rPr>
  </w:style>
  <w:style w:type="character" w:customStyle="1" w:styleId="TextodebaloChar">
    <w:name w:val="Texto de balão Char"/>
    <w:basedOn w:val="Fontepargpadro"/>
    <w:link w:val="Textodebalo"/>
    <w:uiPriority w:val="99"/>
    <w:semiHidden/>
    <w:qFormat/>
    <w:rsid w:val="000E444C"/>
    <w:rPr>
      <w:rFonts w:ascii="Segoe UI" w:hAnsi="Segoe UI" w:cs="Segoe UI"/>
      <w:sz w:val="18"/>
      <w:szCs w:val="18"/>
    </w:rPr>
  </w:style>
  <w:style w:type="character" w:styleId="Forte">
    <w:name w:val="Strong"/>
    <w:basedOn w:val="Fontepargpadro"/>
    <w:uiPriority w:val="22"/>
    <w:qFormat/>
    <w:rsid w:val="00BD44BB"/>
    <w:rPr>
      <w:b/>
      <w:bCs/>
    </w:rPr>
  </w:style>
  <w:style w:type="character" w:customStyle="1" w:styleId="LinkdaInternet">
    <w:name w:val="Link da Internet"/>
    <w:basedOn w:val="Fontepargpadro"/>
    <w:rPr>
      <w:color w:val="0563C1" w:themeColor="hyperlink"/>
      <w:u w:val="single"/>
    </w:rPr>
  </w:style>
  <w:style w:type="character" w:customStyle="1" w:styleId="estilolink">
    <w:name w:val="estilolink"/>
    <w:basedOn w:val="Fontepargpadro"/>
    <w:qFormat/>
  </w:style>
  <w:style w:type="character" w:customStyle="1" w:styleId="Smbolosdenumerao">
    <w:name w:val="Símbolos de numeração"/>
    <w:qFormat/>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34"/>
    <w:qFormat/>
    <w:rsid w:val="00355EA3"/>
    <w:pPr>
      <w:ind w:left="720"/>
      <w:contextualSpacing/>
    </w:pPr>
  </w:style>
  <w:style w:type="paragraph" w:styleId="Textodecomentrio">
    <w:name w:val="annotation text"/>
    <w:basedOn w:val="Normal"/>
    <w:link w:val="TextodecomentrioChar"/>
    <w:uiPriority w:val="99"/>
    <w:semiHidden/>
    <w:unhideWhenUsed/>
    <w:qFormat/>
    <w:rsid w:val="000E444C"/>
    <w:pPr>
      <w:spacing w:line="240" w:lineRule="auto"/>
    </w:pPr>
    <w:rPr>
      <w:sz w:val="20"/>
      <w:szCs w:val="20"/>
    </w:rPr>
  </w:style>
  <w:style w:type="paragraph" w:styleId="Assuntodocomentrio">
    <w:name w:val="annotation subject"/>
    <w:basedOn w:val="Textodecomentrio"/>
    <w:next w:val="Textodecomentrio"/>
    <w:link w:val="AssuntodocomentrioChar"/>
    <w:uiPriority w:val="99"/>
    <w:semiHidden/>
    <w:unhideWhenUsed/>
    <w:qFormat/>
    <w:rsid w:val="000E444C"/>
    <w:rPr>
      <w:b/>
      <w:bCs/>
    </w:rPr>
  </w:style>
  <w:style w:type="paragraph" w:styleId="Textodebalo">
    <w:name w:val="Balloon Text"/>
    <w:basedOn w:val="Normal"/>
    <w:link w:val="TextodebaloChar"/>
    <w:uiPriority w:val="99"/>
    <w:semiHidden/>
    <w:unhideWhenUsed/>
    <w:qFormat/>
    <w:rsid w:val="000E444C"/>
    <w:pPr>
      <w:spacing w:after="0" w:line="240" w:lineRule="auto"/>
    </w:pPr>
    <w:rPr>
      <w:rFonts w:ascii="Segoe UI" w:hAnsi="Segoe UI" w:cs="Segoe UI"/>
      <w:sz w:val="18"/>
      <w:szCs w:val="18"/>
    </w:rPr>
  </w:style>
  <w:style w:type="paragraph" w:styleId="NormalWeb">
    <w:name w:val="Normal (Web)"/>
    <w:basedOn w:val="Normal"/>
    <w:uiPriority w:val="99"/>
    <w:semiHidden/>
    <w:unhideWhenUsed/>
    <w:qFormat/>
    <w:rsid w:val="0048649D"/>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Questo">
    <w:name w:val="#Questão"/>
    <w:basedOn w:val="Normal"/>
    <w:qFormat/>
    <w:rsid w:val="000153A2"/>
    <w:pPr>
      <w:keepNext/>
      <w:spacing w:after="0" w:line="240" w:lineRule="auto"/>
      <w:ind w:left="284"/>
      <w:jc w:val="both"/>
    </w:pPr>
    <w:rPr>
      <w:rFonts w:ascii="Arial Narrow" w:hAnsi="Arial Narrow"/>
      <w:b/>
    </w:rPr>
  </w:style>
  <w:style w:type="paragraph" w:customStyle="1" w:styleId="Default">
    <w:name w:val="Default"/>
    <w:qFormat/>
    <w:rsid w:val="00F531F8"/>
    <w:rPr>
      <w:rFonts w:ascii="Times New Roman" w:eastAsia="Times New Roman" w:hAnsi="Times New Roman" w:cs="Times New Roman"/>
      <w:color w:val="000000"/>
      <w:sz w:val="24"/>
      <w:szCs w:val="24"/>
      <w:lang w:eastAsia="pt-BR"/>
    </w:rPr>
  </w:style>
  <w:style w:type="paragraph" w:customStyle="1" w:styleId="Epgrafe">
    <w:name w:val="#Epígrafe"/>
    <w:basedOn w:val="Normal"/>
    <w:qFormat/>
    <w:rsid w:val="00F531F8"/>
    <w:pPr>
      <w:widowControl w:val="0"/>
      <w:spacing w:after="0" w:line="240" w:lineRule="auto"/>
      <w:jc w:val="center"/>
    </w:pPr>
    <w:rPr>
      <w:rFonts w:ascii="Times New Roman" w:eastAsia="Times New Roman" w:hAnsi="Times New Roman" w:cs="Times New Roman"/>
      <w:caps/>
      <w:sz w:val="24"/>
      <w:szCs w:val="20"/>
      <w:lang w:eastAsia="pt-BR"/>
    </w:rPr>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table" w:styleId="Tabelacomgrade">
    <w:name w:val="Table Grid"/>
    <w:basedOn w:val="Tabelanormal"/>
    <w:uiPriority w:val="39"/>
    <w:rsid w:val="000153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ifsul.edu.br/demonstracoes-contabeis" TargetMode="Externa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http://www.ifsul.edu.br/" TargetMode="Externa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25</Pages>
  <Words>7134</Words>
  <Characters>38525</Characters>
  <Application>Microsoft Office Word</Application>
  <DocSecurity>0</DocSecurity>
  <Lines>321</Lines>
  <Paragraphs>91</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45568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Mendes Pereira</dc:creator>
  <dc:description/>
  <cp:lastModifiedBy>Lucia Andreia de Souza Rocha</cp:lastModifiedBy>
  <cp:revision>3</cp:revision>
  <dcterms:created xsi:type="dcterms:W3CDTF">2020-07-08T18:06:00Z</dcterms:created>
  <dcterms:modified xsi:type="dcterms:W3CDTF">2020-07-08T18:16:00Z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